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1125" w:rsidRPr="00A61125" w:rsidRDefault="00A61125" w:rsidP="00A61125">
      <w:pPr>
        <w:shd w:val="clear" w:color="auto" w:fill="FFFFFF"/>
        <w:spacing w:before="100" w:beforeAutospacing="1" w:after="100" w:afterAutospacing="1" w:line="240" w:lineRule="auto"/>
        <w:jc w:val="center"/>
        <w:outlineLvl w:val="3"/>
        <w:rPr>
          <w:rFonts w:ascii="Times New Roman" w:eastAsia="Times New Roman" w:hAnsi="Times New Roman" w:cs="Times New Roman"/>
          <w:b/>
          <w:color w:val="0A0A0A"/>
          <w:sz w:val="24"/>
          <w:szCs w:val="24"/>
          <w:lang w:eastAsia="ru-RU"/>
        </w:rPr>
      </w:pPr>
      <w:r w:rsidRPr="00A61125">
        <w:rPr>
          <w:rFonts w:ascii="Times New Roman" w:eastAsia="Times New Roman" w:hAnsi="Times New Roman" w:cs="Times New Roman"/>
          <w:b/>
          <w:color w:val="0A0A0A"/>
          <w:sz w:val="24"/>
          <w:szCs w:val="24"/>
          <w:lang w:eastAsia="ru-RU"/>
        </w:rPr>
        <w:t>Правила составления форм налоговых регистров</w:t>
      </w:r>
    </w:p>
    <w:p w:rsidR="00A61125" w:rsidRPr="00A61125" w:rsidRDefault="00A61125" w:rsidP="00A61125">
      <w:pPr>
        <w:shd w:val="clear" w:color="auto" w:fill="FFFFFF"/>
        <w:spacing w:before="100" w:beforeAutospacing="1" w:after="100" w:afterAutospacing="1" w:line="240" w:lineRule="auto"/>
        <w:jc w:val="center"/>
        <w:outlineLvl w:val="4"/>
        <w:rPr>
          <w:rFonts w:ascii="Times New Roman" w:eastAsia="Times New Roman" w:hAnsi="Times New Roman" w:cs="Times New Roman"/>
          <w:b/>
          <w:color w:val="0A0A0A"/>
          <w:sz w:val="24"/>
          <w:szCs w:val="24"/>
          <w:lang w:eastAsia="ru-RU"/>
        </w:rPr>
      </w:pPr>
      <w:r w:rsidRPr="00A61125">
        <w:rPr>
          <w:rFonts w:ascii="Times New Roman" w:eastAsia="Times New Roman" w:hAnsi="Times New Roman" w:cs="Times New Roman"/>
          <w:b/>
          <w:color w:val="0A0A0A"/>
          <w:sz w:val="24"/>
          <w:szCs w:val="24"/>
          <w:lang w:eastAsia="ru-RU"/>
        </w:rPr>
        <w:t>Глава 1. Общие положения</w:t>
      </w:r>
    </w:p>
    <w:p w:rsidR="00A61125" w:rsidRPr="00A61125" w:rsidRDefault="00A61125" w:rsidP="00A61125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A61125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1. Настоящие Правила составления форм налоговых регистров (далее - Правила) разработаны в соответствии с Кодексом Республики Казахстан от 25 декабря 2017 года «О налогах и других обязательных платежах в бюджет» (Налоговый кодекс) и определяют порядок составления форм налоговых регистров.</w:t>
      </w:r>
    </w:p>
    <w:p w:rsidR="00A61125" w:rsidRPr="00A61125" w:rsidRDefault="00A61125" w:rsidP="00A61125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A61125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2. Налоговые регистры содержат информацию об объектах налогообложения и (или) объектах, связанных с налогообложением налогоплательщика.</w:t>
      </w:r>
    </w:p>
    <w:p w:rsidR="00A61125" w:rsidRPr="00A61125" w:rsidRDefault="00A61125" w:rsidP="00A61125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A61125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3. Налоговые регистры заполняются одновременно с формой налоговой отчетности за налоговый период, по которо</w:t>
      </w:r>
      <w:bookmarkStart w:id="0" w:name="_GoBack"/>
      <w:bookmarkEnd w:id="0"/>
      <w:r w:rsidRPr="00A61125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му представляется форма налоговой отчетности.</w:t>
      </w:r>
    </w:p>
    <w:p w:rsidR="00A61125" w:rsidRPr="00A61125" w:rsidRDefault="00A61125" w:rsidP="00A61125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A61125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4. В налоговом регистре указываются общие сведения о налогоплательщике:</w:t>
      </w:r>
    </w:p>
    <w:p w:rsidR="00A61125" w:rsidRPr="00A61125" w:rsidRDefault="00A61125" w:rsidP="00A61125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A61125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1) индивидуальный идентификационный или бизнес-идентификационный номер налогоплательщика (далее - ИИН/БИН).</w:t>
      </w:r>
    </w:p>
    <w:p w:rsidR="00A61125" w:rsidRPr="00A61125" w:rsidRDefault="00A61125" w:rsidP="00A61125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A61125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ИИН/БИН подлежит заполнению в соответствии с Законом Республики Казахстан от 12 января 2007 года «О национальных реестрах идентификационных номеров»;</w:t>
      </w:r>
    </w:p>
    <w:p w:rsidR="00A61125" w:rsidRPr="00A61125" w:rsidRDefault="00A61125" w:rsidP="00A61125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A61125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2) фамилия, имя и отчество (при его наличии) или наименование налогоплательщика;</w:t>
      </w:r>
    </w:p>
    <w:p w:rsidR="00A61125" w:rsidRPr="00A61125" w:rsidRDefault="00A61125" w:rsidP="00A61125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A61125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3) налоговый период, за который составляется форма налогового регистра;</w:t>
      </w:r>
    </w:p>
    <w:p w:rsidR="00A61125" w:rsidRPr="00A61125" w:rsidRDefault="00A61125" w:rsidP="00A61125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A61125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4) фамилия, имя и отчество (при его наличии) руководителя (налогоплательщика) или лица его заменяющего, подпись и печать (при ее наличии) налогоплательщика;</w:t>
      </w:r>
    </w:p>
    <w:p w:rsidR="00A61125" w:rsidRPr="00A61125" w:rsidRDefault="00A61125" w:rsidP="00A61125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A61125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5) фамилия, имя и отчество (при его наличии) главного бухгалтера налогоплательщика (при его наличии) и его подпись;</w:t>
      </w:r>
    </w:p>
    <w:p w:rsidR="00A61125" w:rsidRPr="00A61125" w:rsidRDefault="00A61125" w:rsidP="00A61125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A61125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6) фамилия, имя и отчество (при его наличии) должностного или иного лица, заполнившего и ответственного за составление налогового регистра, и его подпись;</w:t>
      </w:r>
    </w:p>
    <w:p w:rsidR="00A61125" w:rsidRPr="00A61125" w:rsidRDefault="00A61125" w:rsidP="00A61125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A61125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7) дата составления налогового регистра.</w:t>
      </w:r>
    </w:p>
    <w:p w:rsidR="00A61125" w:rsidRPr="00A61125" w:rsidRDefault="00A61125" w:rsidP="00A61125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A61125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5. Отрицательные значения сумм обозначаются знаком минус «-» в соответствующей строке определенной графы.</w:t>
      </w:r>
    </w:p>
    <w:p w:rsidR="00A61125" w:rsidRPr="00A61125" w:rsidRDefault="00A61125" w:rsidP="00A61125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A61125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6. Налоговые регистры представляются должностным лицам органов государственных доходов при проведении документальных налоговых проверок на бумажных носителях и (или) на электронных носителях - по требованию должностных лиц органов государственных доходов, осуществляющих проверку.</w:t>
      </w:r>
    </w:p>
    <w:p w:rsidR="00A61125" w:rsidRPr="00A61125" w:rsidRDefault="00A61125" w:rsidP="00A61125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A61125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7. При отсутствии показателей соответствующие ячейки налогового регистра не заполняются.</w:t>
      </w:r>
    </w:p>
    <w:p w:rsidR="00A61125" w:rsidRDefault="00A61125" w:rsidP="00A61125">
      <w:pPr>
        <w:pStyle w:val="5"/>
        <w:shd w:val="clear" w:color="auto" w:fill="FFFFFF"/>
        <w:jc w:val="both"/>
        <w:rPr>
          <w:b w:val="0"/>
          <w:bCs w:val="0"/>
          <w:color w:val="0A0A0A"/>
          <w:sz w:val="24"/>
          <w:szCs w:val="24"/>
        </w:rPr>
      </w:pPr>
    </w:p>
    <w:p w:rsidR="00A61125" w:rsidRPr="00A61125" w:rsidRDefault="00A61125" w:rsidP="00A61125">
      <w:pPr>
        <w:pStyle w:val="5"/>
        <w:shd w:val="clear" w:color="auto" w:fill="FFFFFF"/>
        <w:jc w:val="center"/>
        <w:rPr>
          <w:bCs w:val="0"/>
          <w:color w:val="0A0A0A"/>
          <w:sz w:val="24"/>
          <w:szCs w:val="24"/>
        </w:rPr>
      </w:pPr>
      <w:r w:rsidRPr="00A61125">
        <w:rPr>
          <w:bCs w:val="0"/>
          <w:color w:val="0A0A0A"/>
          <w:sz w:val="24"/>
          <w:szCs w:val="24"/>
        </w:rPr>
        <w:lastRenderedPageBreak/>
        <w:t>Глава 22. Составление формы налогового регистра по учету доходов от занятия частной практикой</w:t>
      </w:r>
    </w:p>
    <w:p w:rsidR="00A61125" w:rsidRPr="00A61125" w:rsidRDefault="00A61125" w:rsidP="00A61125">
      <w:pPr>
        <w:pStyle w:val="j135"/>
        <w:shd w:val="clear" w:color="auto" w:fill="FFFFFF"/>
        <w:jc w:val="both"/>
        <w:rPr>
          <w:color w:val="0A0A0A"/>
        </w:rPr>
      </w:pPr>
      <w:r w:rsidRPr="00A61125">
        <w:rPr>
          <w:color w:val="0A0A0A"/>
        </w:rPr>
        <w:t>  115. Форма налогового регистра по учету доходов от занятия частной практикой предназначена для отражения учета доходов лиц, занимающихся частной практикой.</w:t>
      </w:r>
    </w:p>
    <w:p w:rsidR="00A61125" w:rsidRPr="00A61125" w:rsidRDefault="00A61125" w:rsidP="00A61125">
      <w:pPr>
        <w:pStyle w:val="j135"/>
        <w:shd w:val="clear" w:color="auto" w:fill="FFFFFF"/>
        <w:jc w:val="both"/>
        <w:rPr>
          <w:color w:val="0A0A0A"/>
        </w:rPr>
      </w:pPr>
      <w:r w:rsidRPr="00A61125">
        <w:rPr>
          <w:color w:val="0A0A0A"/>
        </w:rPr>
        <w:t>  116. В таблице по учету доходов от занятия частной практикой указываются:</w:t>
      </w:r>
    </w:p>
    <w:p w:rsidR="00A61125" w:rsidRPr="00A61125" w:rsidRDefault="00A61125" w:rsidP="00A61125">
      <w:pPr>
        <w:pStyle w:val="j135"/>
        <w:shd w:val="clear" w:color="auto" w:fill="FFFFFF"/>
        <w:jc w:val="both"/>
        <w:rPr>
          <w:color w:val="0A0A0A"/>
        </w:rPr>
      </w:pPr>
      <w:r w:rsidRPr="00A61125">
        <w:rPr>
          <w:color w:val="0A0A0A"/>
        </w:rPr>
        <w:t>  1) в графе 1 - порядковый номер строки;</w:t>
      </w:r>
    </w:p>
    <w:p w:rsidR="00A61125" w:rsidRPr="00A61125" w:rsidRDefault="00A61125" w:rsidP="00A61125">
      <w:pPr>
        <w:pStyle w:val="j135"/>
        <w:shd w:val="clear" w:color="auto" w:fill="FFFFFF"/>
        <w:jc w:val="both"/>
        <w:rPr>
          <w:color w:val="0A0A0A"/>
        </w:rPr>
      </w:pPr>
      <w:r w:rsidRPr="00A61125">
        <w:rPr>
          <w:color w:val="0A0A0A"/>
        </w:rPr>
        <w:t>  2) в графе 2 - дата (оказания услуг, указанная в подписанном акте оказанных услуг; получения денег в случае отсутствия акта оказанных услуг в отчетном налоговом периоде, но не менее суммы расходов, понесенных за такой период; оказания услуг, указанная в документе, подтверждающем факт оказания услуг, оформленном в соответствии с законодательством Республики Казахстан о бухгалтерском учете и финансовой отчетности в случае отсутствия акта оказанных услуг);</w:t>
      </w:r>
    </w:p>
    <w:p w:rsidR="00A61125" w:rsidRPr="00A61125" w:rsidRDefault="00A61125" w:rsidP="00A61125">
      <w:pPr>
        <w:pStyle w:val="j135"/>
        <w:shd w:val="clear" w:color="auto" w:fill="FFFFFF"/>
        <w:jc w:val="both"/>
        <w:rPr>
          <w:color w:val="0A0A0A"/>
        </w:rPr>
      </w:pPr>
      <w:r w:rsidRPr="00A61125">
        <w:rPr>
          <w:color w:val="0A0A0A"/>
        </w:rPr>
        <w:t>  3) в графе 3 - сумма полученного дохода за день (тенге);</w:t>
      </w:r>
    </w:p>
    <w:p w:rsidR="00A61125" w:rsidRPr="00A61125" w:rsidRDefault="00A61125" w:rsidP="00A61125">
      <w:pPr>
        <w:pStyle w:val="j135"/>
        <w:shd w:val="clear" w:color="auto" w:fill="FFFFFF"/>
        <w:jc w:val="both"/>
        <w:rPr>
          <w:color w:val="0A0A0A"/>
        </w:rPr>
      </w:pPr>
      <w:r w:rsidRPr="00A61125">
        <w:rPr>
          <w:color w:val="0A0A0A"/>
        </w:rPr>
        <w:t>  4) в графе 4 - сумма полученного дохода в качестве залога как способ обеспечения исполнения обязательства (тенге);</w:t>
      </w:r>
    </w:p>
    <w:p w:rsidR="00A61125" w:rsidRPr="00A61125" w:rsidRDefault="00A61125" w:rsidP="00A61125">
      <w:pPr>
        <w:pStyle w:val="j135"/>
        <w:shd w:val="clear" w:color="auto" w:fill="FFFFFF"/>
        <w:jc w:val="both"/>
        <w:rPr>
          <w:color w:val="0A0A0A"/>
        </w:rPr>
      </w:pPr>
      <w:r w:rsidRPr="00A61125">
        <w:rPr>
          <w:color w:val="0A0A0A"/>
        </w:rPr>
        <w:t>  5) в графе 5 - сумма полученного дохода в виде оплаты за оказание услуг;</w:t>
      </w:r>
    </w:p>
    <w:p w:rsidR="00A61125" w:rsidRPr="00A61125" w:rsidRDefault="00A61125" w:rsidP="00A61125">
      <w:pPr>
        <w:pStyle w:val="j135"/>
        <w:shd w:val="clear" w:color="auto" w:fill="FFFFFF"/>
        <w:jc w:val="both"/>
        <w:rPr>
          <w:color w:val="0A0A0A"/>
        </w:rPr>
      </w:pPr>
      <w:r w:rsidRPr="00A61125">
        <w:rPr>
          <w:color w:val="0A0A0A"/>
        </w:rPr>
        <w:t>  6) в графе 6 - сумма полученного дохода в виде возмещения расходов (тенге);</w:t>
      </w:r>
    </w:p>
    <w:p w:rsidR="00A61125" w:rsidRPr="00A61125" w:rsidRDefault="00A61125" w:rsidP="00A61125">
      <w:pPr>
        <w:pStyle w:val="j135"/>
        <w:shd w:val="clear" w:color="auto" w:fill="FFFFFF"/>
        <w:jc w:val="both"/>
        <w:rPr>
          <w:color w:val="0A0A0A"/>
        </w:rPr>
      </w:pPr>
      <w:r w:rsidRPr="00A61125">
        <w:rPr>
          <w:color w:val="0A0A0A"/>
        </w:rPr>
        <w:t>  7) в графе 7 - сумма других доходов, подлежащих получению (полученные) (тенге);</w:t>
      </w:r>
    </w:p>
    <w:p w:rsidR="00A61125" w:rsidRPr="00A61125" w:rsidRDefault="00A61125" w:rsidP="00A61125">
      <w:pPr>
        <w:pStyle w:val="j135"/>
        <w:shd w:val="clear" w:color="auto" w:fill="FFFFFF"/>
        <w:jc w:val="both"/>
        <w:rPr>
          <w:color w:val="0A0A0A"/>
        </w:rPr>
      </w:pPr>
      <w:r w:rsidRPr="00A61125">
        <w:rPr>
          <w:color w:val="0A0A0A"/>
        </w:rPr>
        <w:t>  Итоговая величина граф 3, 4, 5, 6, 7 настоящей таблицы графы определяется в последней строке путем суммирования всех величин, отраженных в этой графе за месяц, налоговый период.</w:t>
      </w:r>
    </w:p>
    <w:p w:rsidR="00A61125" w:rsidRPr="00A61125" w:rsidRDefault="00A61125" w:rsidP="00A61125">
      <w:pPr>
        <w:pStyle w:val="j135"/>
        <w:shd w:val="clear" w:color="auto" w:fill="FFFFFF"/>
        <w:jc w:val="both"/>
        <w:rPr>
          <w:color w:val="0A0A0A"/>
        </w:rPr>
      </w:pPr>
      <w:r w:rsidRPr="00A61125">
        <w:rPr>
          <w:color w:val="0A0A0A"/>
        </w:rPr>
        <w:t>  117. В случае, если в налоговом регистре допущено отражение неправильных данных, исправление ошибок осуществляется путем составления формы налогового регистра (далее - дополнительный налоговый регистр), в котором заполняются и указываются только те номера строк налогового регистра, в которые вносятся изменение и (или) дополнение.</w:t>
      </w:r>
    </w:p>
    <w:p w:rsidR="00A61125" w:rsidRPr="00A61125" w:rsidRDefault="00A61125" w:rsidP="00A61125">
      <w:pPr>
        <w:pStyle w:val="j135"/>
        <w:shd w:val="clear" w:color="auto" w:fill="FFFFFF"/>
        <w:jc w:val="both"/>
        <w:rPr>
          <w:color w:val="0A0A0A"/>
        </w:rPr>
      </w:pPr>
      <w:r w:rsidRPr="00A61125">
        <w:rPr>
          <w:color w:val="0A0A0A"/>
        </w:rPr>
        <w:t>  Внесение изменения и (или) дополнения в налоговый регистр в зависимости от характера допущенной ошибки производится в следующем порядке:</w:t>
      </w:r>
    </w:p>
    <w:p w:rsidR="00A61125" w:rsidRPr="00A61125" w:rsidRDefault="00A61125" w:rsidP="00A61125">
      <w:pPr>
        <w:pStyle w:val="j135"/>
        <w:shd w:val="clear" w:color="auto" w:fill="FFFFFF"/>
        <w:jc w:val="both"/>
        <w:rPr>
          <w:color w:val="0A0A0A"/>
        </w:rPr>
      </w:pPr>
      <w:r w:rsidRPr="00A61125">
        <w:rPr>
          <w:color w:val="0A0A0A"/>
        </w:rPr>
        <w:t xml:space="preserve">  1) в случае обнаружения ошибок в графах 1, </w:t>
      </w:r>
      <w:proofErr w:type="gramStart"/>
      <w:r w:rsidRPr="00A61125">
        <w:rPr>
          <w:color w:val="0A0A0A"/>
        </w:rPr>
        <w:t>2  таблицы</w:t>
      </w:r>
      <w:proofErr w:type="gramEnd"/>
      <w:r w:rsidRPr="00A61125">
        <w:rPr>
          <w:color w:val="0A0A0A"/>
        </w:rPr>
        <w:t xml:space="preserve"> по учету доходов от занятия частной практикой налогового регистра в дополнительном налоговом регистре указываются соответствующие реквизиты. При этом в случае, если допущена ошибка в одной или нескольких графах, в дополнительном налоговом регистре отражаются реквизиты по всем указанным графам;</w:t>
      </w:r>
    </w:p>
    <w:p w:rsidR="00A61125" w:rsidRPr="00A61125" w:rsidRDefault="00A61125" w:rsidP="00A61125">
      <w:pPr>
        <w:pStyle w:val="j135"/>
        <w:shd w:val="clear" w:color="auto" w:fill="FFFFFF"/>
        <w:jc w:val="both"/>
        <w:rPr>
          <w:color w:val="0A0A0A"/>
        </w:rPr>
      </w:pPr>
      <w:r w:rsidRPr="00A61125">
        <w:rPr>
          <w:color w:val="0A0A0A"/>
        </w:rPr>
        <w:t>  2) в случае обнаружения ошибки в графах 3, 4, 5, 6, 7 таблицы по учету по учету доходов от занятия частной практикой налогового регистра:</w:t>
      </w:r>
    </w:p>
    <w:p w:rsidR="00A61125" w:rsidRPr="00A61125" w:rsidRDefault="00A61125" w:rsidP="00A61125">
      <w:pPr>
        <w:pStyle w:val="j135"/>
        <w:shd w:val="clear" w:color="auto" w:fill="FFFFFF"/>
        <w:jc w:val="both"/>
        <w:rPr>
          <w:color w:val="0A0A0A"/>
        </w:rPr>
      </w:pPr>
      <w:r w:rsidRPr="00A61125">
        <w:rPr>
          <w:color w:val="0A0A0A"/>
        </w:rPr>
        <w:t xml:space="preserve">  </w:t>
      </w:r>
      <w:proofErr w:type="gramStart"/>
      <w:r w:rsidRPr="00A61125">
        <w:rPr>
          <w:color w:val="0A0A0A"/>
        </w:rPr>
        <w:t>в</w:t>
      </w:r>
      <w:proofErr w:type="gramEnd"/>
      <w:r w:rsidRPr="00A61125">
        <w:rPr>
          <w:color w:val="0A0A0A"/>
        </w:rPr>
        <w:t xml:space="preserve"> графах 1, 2  таблицы по учету доходов от занятия частной практикой дополнительного налогового регистра указываются реквизиты  граф 1, 2  таблицы по учету доходов от занятия частной практикой налогового регистра;</w:t>
      </w:r>
    </w:p>
    <w:p w:rsidR="00A61125" w:rsidRPr="00A61125" w:rsidRDefault="00A61125" w:rsidP="00A61125">
      <w:pPr>
        <w:pStyle w:val="j135"/>
        <w:shd w:val="clear" w:color="auto" w:fill="FFFFFF"/>
        <w:jc w:val="both"/>
        <w:rPr>
          <w:color w:val="0A0A0A"/>
        </w:rPr>
      </w:pPr>
      <w:r w:rsidRPr="00A61125">
        <w:rPr>
          <w:color w:val="0A0A0A"/>
        </w:rPr>
        <w:lastRenderedPageBreak/>
        <w:t xml:space="preserve">  </w:t>
      </w:r>
      <w:proofErr w:type="gramStart"/>
      <w:r w:rsidRPr="00A61125">
        <w:rPr>
          <w:color w:val="0A0A0A"/>
        </w:rPr>
        <w:t>в</w:t>
      </w:r>
      <w:proofErr w:type="gramEnd"/>
      <w:r w:rsidRPr="00A61125">
        <w:rPr>
          <w:color w:val="0A0A0A"/>
        </w:rPr>
        <w:t xml:space="preserve"> графах 3, 4, 5, 6, 7 таблицы по учету доходов от занятия частной практикой дополнительного налогового регистра указывается сумма выявленной разницы по сравнению с суммой, отраженной в графах 3, 4, 5, 6, 7, таблицы по учету доходов от занятия частной практикой налогового регистра.</w:t>
      </w:r>
    </w:p>
    <w:p w:rsidR="00A61125" w:rsidRPr="00A61125" w:rsidRDefault="00A61125" w:rsidP="00A61125">
      <w:pPr>
        <w:pStyle w:val="j135"/>
        <w:shd w:val="clear" w:color="auto" w:fill="FFFFFF"/>
        <w:jc w:val="both"/>
        <w:rPr>
          <w:color w:val="0A0A0A"/>
        </w:rPr>
      </w:pPr>
      <w:r w:rsidRPr="00A61125">
        <w:rPr>
          <w:color w:val="0A0A0A"/>
        </w:rPr>
        <w:t>  При внесении изменений, направленных на уменьшение значения граф в графах 3, 4, 5, 6, 7 таблицы по учету доходов от занятия частной практикой, сумма выявленной разницы в графах 3, 4, 5, 6, 7 таблицы по учету доходов от занятия частной практикой дополнительного налогового регистра указывается со знаком минус «-»;</w:t>
      </w:r>
    </w:p>
    <w:p w:rsidR="00A61125" w:rsidRPr="00A61125" w:rsidRDefault="00A61125" w:rsidP="00A61125">
      <w:pPr>
        <w:pStyle w:val="j135"/>
        <w:shd w:val="clear" w:color="auto" w:fill="FFFFFF"/>
        <w:jc w:val="both"/>
        <w:rPr>
          <w:color w:val="0A0A0A"/>
        </w:rPr>
      </w:pPr>
      <w:r w:rsidRPr="00A61125">
        <w:rPr>
          <w:color w:val="0A0A0A"/>
        </w:rPr>
        <w:t>  3) в случае дополнительного внесения изменений в налоговый регистр за указанный налоговый период, дополнительный налоговый регистр составляется в соответствии с пунктом 116 настоящих Правил. При этом в таком дополнительном налоговом регистре необходимо указать номер строки, следующей за последней строкой в налоговом регистре за период, в который вносятся дополнения.</w:t>
      </w:r>
    </w:p>
    <w:p w:rsidR="00A61125" w:rsidRPr="00A61125" w:rsidRDefault="00A61125" w:rsidP="00A61125">
      <w:pPr>
        <w:pStyle w:val="j135"/>
        <w:shd w:val="clear" w:color="auto" w:fill="FFFFFF"/>
        <w:jc w:val="both"/>
        <w:rPr>
          <w:color w:val="0A0A0A"/>
        </w:rPr>
      </w:pPr>
      <w:r w:rsidRPr="00A61125">
        <w:rPr>
          <w:color w:val="0A0A0A"/>
        </w:rPr>
        <w:t>  118. Если к налоговому регистру, к которому ранее составлены дополнительные налоговые регистры, составляется дополнительный налоговый регистр, то последний составляется с учетом ранее представленных дополнительных налоговых регистров.</w:t>
      </w:r>
    </w:p>
    <w:p w:rsidR="00A61125" w:rsidRPr="00A61125" w:rsidRDefault="00A61125" w:rsidP="00A61125">
      <w:pPr>
        <w:pStyle w:val="j135"/>
        <w:shd w:val="clear" w:color="auto" w:fill="FFFFFF"/>
        <w:jc w:val="both"/>
        <w:rPr>
          <w:color w:val="0A0A0A"/>
        </w:rPr>
      </w:pPr>
      <w:r w:rsidRPr="00A61125">
        <w:rPr>
          <w:color w:val="0A0A0A"/>
        </w:rPr>
        <w:t>  119. К дополнительному налоговому регистру прилагается письменное обоснование, которое подписывается лицом, составившим дополнительную форму налогового регистра, и заверяется печатью (при ее наличии) налогоплательщика, с указанием:</w:t>
      </w:r>
    </w:p>
    <w:p w:rsidR="00A61125" w:rsidRPr="00A61125" w:rsidRDefault="00A61125" w:rsidP="00A61125">
      <w:pPr>
        <w:pStyle w:val="j135"/>
        <w:shd w:val="clear" w:color="auto" w:fill="FFFFFF"/>
        <w:jc w:val="both"/>
        <w:rPr>
          <w:color w:val="0A0A0A"/>
        </w:rPr>
      </w:pPr>
      <w:r w:rsidRPr="00A61125">
        <w:rPr>
          <w:color w:val="0A0A0A"/>
        </w:rPr>
        <w:t>  1) причины внесения изменений и (или) дополнений в налоговый регистр;</w:t>
      </w:r>
    </w:p>
    <w:p w:rsidR="00A61125" w:rsidRPr="00A61125" w:rsidRDefault="00A61125" w:rsidP="00A61125">
      <w:pPr>
        <w:pStyle w:val="j135"/>
        <w:shd w:val="clear" w:color="auto" w:fill="FFFFFF"/>
        <w:jc w:val="both"/>
        <w:rPr>
          <w:color w:val="0A0A0A"/>
        </w:rPr>
      </w:pPr>
      <w:r w:rsidRPr="00A61125">
        <w:rPr>
          <w:color w:val="0A0A0A"/>
        </w:rPr>
        <w:t>  2) номера строки налогового регистра, в который вносятся изменения и (или) дополнения;</w:t>
      </w:r>
    </w:p>
    <w:p w:rsidR="00A61125" w:rsidRPr="00A61125" w:rsidRDefault="00A61125" w:rsidP="00A61125">
      <w:pPr>
        <w:pStyle w:val="j135"/>
        <w:shd w:val="clear" w:color="auto" w:fill="FFFFFF"/>
        <w:jc w:val="both"/>
        <w:rPr>
          <w:color w:val="0A0A0A"/>
        </w:rPr>
      </w:pPr>
      <w:r w:rsidRPr="00A61125">
        <w:rPr>
          <w:color w:val="0A0A0A"/>
        </w:rPr>
        <w:t>  3) даты составления письменного обоснования.</w:t>
      </w:r>
    </w:p>
    <w:p w:rsidR="00466E04" w:rsidRPr="00A61125" w:rsidRDefault="00466E04" w:rsidP="00A61125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466E04" w:rsidRPr="00A611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7733"/>
    <w:rsid w:val="00466E04"/>
    <w:rsid w:val="00557733"/>
    <w:rsid w:val="00A61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BDC2EB5-87A9-49DB-AD84-F0D67C6F3E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A61125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5">
    <w:name w:val="heading 5"/>
    <w:basedOn w:val="a"/>
    <w:link w:val="50"/>
    <w:uiPriority w:val="9"/>
    <w:qFormat/>
    <w:rsid w:val="00A61125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A6112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A6112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A611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j135">
    <w:name w:val="j135"/>
    <w:basedOn w:val="a"/>
    <w:rsid w:val="00A611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859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0004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532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5538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944</Words>
  <Characters>5386</Characters>
  <Application>Microsoft Office Word</Application>
  <DocSecurity>0</DocSecurity>
  <Lines>44</Lines>
  <Paragraphs>12</Paragraphs>
  <ScaleCrop>false</ScaleCrop>
  <Company>SPecialiST RePack</Company>
  <LinksUpToDate>false</LinksUpToDate>
  <CharactersWithSpaces>6318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Алмас Байжанов</dc:creator>
  <cp:keywords/>
  <dc:description/>
  <cp:lastModifiedBy>Алмас Байжанов</cp:lastModifiedBy>
  <cp:revision>2</cp:revision>
  <dcterms:created xsi:type="dcterms:W3CDTF">2020-03-03T10:11:00Z</dcterms:created>
  <dcterms:modified xsi:type="dcterms:W3CDTF">2020-03-03T10:13:00Z</dcterms:modified>
</cp:coreProperties>
</file>