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CD1C29" w:rsidRPr="00CD1C29" w:rsidRDefault="00CD1C29" w:rsidP="00CD1C2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CD1C29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5E5E35" w:rsidRPr="00CD1C29" w:rsidRDefault="005E5E35">
      <w:pPr>
        <w:rPr>
          <w:rFonts w:ascii="Times New Roman" w:hAnsi="Times New Roman" w:cs="Times New Roman"/>
          <w:sz w:val="24"/>
          <w:szCs w:val="24"/>
        </w:rPr>
      </w:pPr>
    </w:p>
    <w:p w:rsidR="00CD1C29" w:rsidRPr="00CD1C29" w:rsidRDefault="00CD1C29">
      <w:pPr>
        <w:rPr>
          <w:rFonts w:ascii="Times New Roman" w:hAnsi="Times New Roman" w:cs="Times New Roman"/>
          <w:sz w:val="24"/>
          <w:szCs w:val="24"/>
        </w:rPr>
      </w:pPr>
    </w:p>
    <w:p w:rsidR="00CD1C29" w:rsidRPr="00CD1C29" w:rsidRDefault="00CD1C29" w:rsidP="00CD1C29">
      <w:pPr>
        <w:pStyle w:val="5"/>
        <w:shd w:val="clear" w:color="auto" w:fill="FFFFFF"/>
        <w:jc w:val="center"/>
        <w:rPr>
          <w:bCs w:val="0"/>
          <w:color w:val="0A0A0A"/>
          <w:sz w:val="24"/>
          <w:szCs w:val="24"/>
        </w:rPr>
      </w:pPr>
      <w:r w:rsidRPr="00CD1C29">
        <w:rPr>
          <w:bCs w:val="0"/>
          <w:color w:val="0A0A0A"/>
          <w:sz w:val="24"/>
          <w:szCs w:val="24"/>
        </w:rPr>
        <w:lastRenderedPageBreak/>
        <w:t>Глава 14. Составление формы налогового регистра по учету приобретенных товаров, работ и услуг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80. Форма налогового регистра по учету приобретенных товаров, работ и услуг предназначена для отражения операций по учету приобретенных товаров, работ и услуг индивидуальными предпринимателями, указанными пунктами 5 и 11 статьи 215 Налогового кодекса.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81. В таблице «Операции по учету приобретенных товаров, работ и услуг» налогового регистра указываются: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1) в графе 1 - порядковый номер строки;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2) в графе 2 - фамилия, имя и отчество (при его наличии) или наименование поставщика товаров, работ и услуг;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3) в графе 3 - ИИН/БИН поставщика товаров, работ и услуг, при отсутствии возможности указания индивидуального идентификационного номера (бизнес - идентификационного номера) поставщика товаров, работ и услуг необходимо указать один из его следующих данных: номер удостоверения личности или паспорта, сведения о государственной регистрации юридического лица, адрес, место осуществления предпринимательской деятельности или реализации товара, работ и услуг;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4) в графах 4 и 5 - номер и дата первичного учетного документа, являющегося основанием приобретения товаров, работ и услуг (накладная, акт приема-передачи, акт выполненных работ, оказанных услуг, счет-фактура договор и др.);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5) в графе 6 - стоимость товаров, работ и услуг с учетом налога на добавленную стоимость. Итоговая величина настоящей графы определяется в последней строке путем суммирования всех величин, отраженных в этой графе за месяц, налоговый период;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6) в графе 7 - сумма налога на добавленную стоимость. Итоговая величина настоящей графы определяется в последней строке путем суммирования всех величин, отраженных в этой графе за месяц, налоговый период.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82.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1) в случае обнаружения ошибок в графах 1, 2, 3, 4 или 5 таблицы «Операции по учету приобретенных товаров, работ и услуг»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2) в случае обнаружения ошибки в графах 6 и 7 таблицы «Операции по учету приобретенных товаров, работ и услуг» налогового регистра: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proofErr w:type="gramStart"/>
      <w:r w:rsidRPr="00CD1C29">
        <w:rPr>
          <w:color w:val="0A0A0A"/>
        </w:rPr>
        <w:lastRenderedPageBreak/>
        <w:t>в</w:t>
      </w:r>
      <w:proofErr w:type="gramEnd"/>
      <w:r w:rsidRPr="00CD1C29">
        <w:rPr>
          <w:color w:val="0A0A0A"/>
        </w:rPr>
        <w:t xml:space="preserve"> графах 1, 2, 3, 4 или 5 таблицы «Операции по учету приобретенных товаров, работ и услуг» дополнительного налогового регистра указываются реквизиты 1, 2, 3, 4 или 5 таблицы «Операции по учету приобретенных товаров, работ и услуг» налогового регистра;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proofErr w:type="gramStart"/>
      <w:r w:rsidRPr="00CD1C29">
        <w:rPr>
          <w:color w:val="0A0A0A"/>
        </w:rPr>
        <w:t>в</w:t>
      </w:r>
      <w:proofErr w:type="gramEnd"/>
      <w:r w:rsidRPr="00CD1C29">
        <w:rPr>
          <w:color w:val="0A0A0A"/>
        </w:rPr>
        <w:t xml:space="preserve"> графах 6 и 7 таблицы «Операции по учету приобретенных товаров, работ и услуг» дополнительного налогового регистра указывается сумма выявленной разницы по сравнению с суммой, отраженной в графах 6 и 7 таблицы «Операции по учету приобретенных товаров, работ и услуг» налогового регистра.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При внесении изменений, направленных на уменьшение значения граф 6 и 7 таблицы «Операции по учету приобретенных товаров, работ и услуг» налогового регистра, сумма выявленной разницы в графах 6 и 7 таблицы «Операции по учету приобретенных товаров, работ и услуг» дополнительного налогового регистра указывается со знаком минус «-»;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3) в случае дополнительного внесения в налоговый регистр за указанный налоговый период дополнительный налоговый регистр составляется в соответствии с пунктом 81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83.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84.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1) причины внесения изменений и (или) дополнений в налоговый регистр;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2) индивидуального идентификационного номера или бизнес-идентификационного номера контрагента;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3) номера строки налогового регистра, в который вносятся изменения;</w:t>
      </w:r>
    </w:p>
    <w:p w:rsidR="00CD1C29" w:rsidRPr="00CD1C29" w:rsidRDefault="00CD1C29" w:rsidP="00CD1C29">
      <w:pPr>
        <w:pStyle w:val="j135"/>
        <w:shd w:val="clear" w:color="auto" w:fill="FFFFFF"/>
        <w:rPr>
          <w:color w:val="0A0A0A"/>
        </w:rPr>
      </w:pPr>
      <w:r w:rsidRPr="00CD1C29">
        <w:rPr>
          <w:color w:val="0A0A0A"/>
        </w:rPr>
        <w:t>4) даты составления письменного обоснования.</w:t>
      </w:r>
    </w:p>
    <w:p w:rsidR="00CD1C29" w:rsidRPr="00CD1C29" w:rsidRDefault="00CD1C29">
      <w:pPr>
        <w:rPr>
          <w:rFonts w:ascii="Times New Roman" w:hAnsi="Times New Roman" w:cs="Times New Roman"/>
          <w:sz w:val="24"/>
          <w:szCs w:val="24"/>
        </w:rPr>
      </w:pPr>
    </w:p>
    <w:p w:rsidR="00CD1C29" w:rsidRPr="00CD1C29" w:rsidRDefault="00CD1C29">
      <w:pPr>
        <w:rPr>
          <w:rFonts w:ascii="Times New Roman" w:hAnsi="Times New Roman" w:cs="Times New Roman"/>
          <w:sz w:val="24"/>
          <w:szCs w:val="24"/>
        </w:rPr>
      </w:pPr>
    </w:p>
    <w:p w:rsidR="00CD1C29" w:rsidRPr="00CD1C29" w:rsidRDefault="00CD1C2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D1C29" w:rsidRPr="00CD1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7B"/>
    <w:rsid w:val="005E5E35"/>
    <w:rsid w:val="00A8277B"/>
    <w:rsid w:val="00CD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33F7A-FF46-48BB-8475-49E3AA6F3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D1C2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CD1C2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D1C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D1C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CD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CD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9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1007</Words>
  <Characters>5743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2020-03-03T04:50:00Z</dcterms:created>
  <dcterms:modified xsi:type="dcterms:W3CDTF">2020-03-03T04:58:00Z</dcterms:modified>
</cp:coreProperties>
</file>