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F3" w:rsidRPr="0030539A" w:rsidRDefault="00270F09" w:rsidP="0030539A">
      <w:pPr>
        <w:pStyle w:val="1"/>
        <w:spacing w:before="0" w:beforeAutospacing="0" w:after="0" w:afterAutospacing="0"/>
        <w:divId w:val="544365207"/>
        <w:rPr>
          <w:rFonts w:eastAsia="Times New Roman"/>
          <w:sz w:val="28"/>
          <w:szCs w:val="28"/>
          <w:lang w:val="kk-KZ"/>
        </w:rPr>
      </w:pPr>
      <w:bookmarkStart w:id="0" w:name="_GoBack"/>
      <w:r w:rsidRPr="0030539A">
        <w:rPr>
          <w:rFonts w:eastAsia="Times New Roman"/>
          <w:sz w:val="28"/>
          <w:szCs w:val="28"/>
        </w:rPr>
        <w:t xml:space="preserve">Правила заполнения и налоговый регистр по суммам управленческих и общеадминистративных расходов юридического лица-нерезидента, отнесенным на вычеты его постоянным учреждением </w:t>
      </w:r>
    </w:p>
    <w:p w:rsidR="00A33FF3" w:rsidRDefault="00270F09" w:rsidP="0030539A">
      <w:pPr>
        <w:pStyle w:val="a3"/>
        <w:spacing w:before="0" w:beforeAutospacing="0" w:after="0" w:afterAutospacing="0"/>
        <w:jc w:val="center"/>
        <w:divId w:val="301666022"/>
      </w:pPr>
      <w:r>
        <w:rPr>
          <w:b/>
          <w:bCs/>
        </w:rPr>
        <w:t> 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26. Форма налогового регистра по суммам управленческих и общеадминистративных расходов юридического лица-нерезидента, отнесенным на вычеты его постоянным учреждением в Республике Казахстан, предназначена для отражения сумм управленческих и общеадминистративных расходов юридического лица-нерезидента, относимых на вычеты постоянным учреждением, определяемых по методу пропорционального распределения расходов.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27. В таблице «Данные финансовой отчетности юридического лица-нерезидента» указываются данные юридического лица-нерезидента в целом (включая данные его структурных подразделений в других государствах), отраженные в его финансовой отчетности: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1) в графе 1 – порядковый номер строки;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 xml:space="preserve">2) в графе 2 – указывается код валюты. В графе 2 данные заполняются в национальной валюте. В строке 3 графы 2 указывается код валюты в соответствии с приложением </w:t>
      </w:r>
      <w:r w:rsidRPr="00910D6B">
        <w:t>23</w:t>
      </w:r>
      <w:r>
        <w:t xml:space="preserve"> «Классификатор валют», утвержденным Решением Комиссии Таможенного союза от 20 сентября 2010 года № 378 «</w:t>
      </w:r>
      <w:r w:rsidRPr="00910D6B">
        <w:t>О классификаторах, используемых для заполнения таможенных деклараций</w:t>
      </w:r>
      <w:r>
        <w:t>» (далее – Решение);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3) в графе 3 – общая сумма совокупного годового дохода в целом;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4) в графе 4 – общая сумма расходов по оплате труда персонала в целом;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5) в графе 5 – первоначальная (текущая) стоимость основных средств в целом;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6) в графе 6 – балансовая стоимость основных средств в целом;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7) в графе 7 – общая сумма расходов, в том числе управленческие и общеадминистративные расходы.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28. В таблице «Данные финансовой отчетности постоянного учреждения юридического лица-нерезидента в Республике Казахстан» указываются данные из финансовой отчетности постоянного учреждения юридического лица-нерезидента в Республике Казахстан: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1) в графе 1 – порядковый номер строки;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2) в графе 2 – указывается код валюты. В строке 2 данные заполняются в национальной валюте. В строке 3 графы 2 указывается код валюты в соответствии с приложением 23 к Решению;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3) в графе 3 – сумма совокупного годового дохода, полученного юридическим лицом-нерезидентом от осуществления деятельности в Республике Казахстан через постоянное учреждение;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4) в графе 4 – общая сумма расходов по оплате труда персонала постоянного учреждения юридического лица-нерезидента в Республике Казахстан;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 xml:space="preserve">5) в графе 5 – первоначальная (текущая) стоимость основных средств постоянного учреждения юридического лица-нерезидента в Республике Казахстан; 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 xml:space="preserve">6) в графе 6 – балансовая стоимость основных средств постоянного учреждения юридического лица-нерезидента в Республике Казахстан; 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7) в графе 7 – общая сумма расходов, в том числе управленческие и общеадминистративные расходы, относимые на вычеты постоянным учреждением в Республике Казахстан.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29. В таблице «Постатейная расшифровка общей суммы управленческих и общеадминистративных расходов» указываются данные из финансовой отчетности юридического лица-нерезидента и его постоянного учреждения в Республике Казахстан: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1) в графе 1 – порядковый номер строки;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2) в графе 2 – наименование статей расходов;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lastRenderedPageBreak/>
        <w:t>3) в графе 3 –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национальной валюте.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4) в графе 4 – сумма расходов юридического лица-нерезидента (включая данные его структурных подразделений в других государствах), связанных с деятельностью постоянного учреждения в Республике Казахстан, направленной на получение дохода, в иностранной валюте.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5) в графе 5 – сумма расходов постоянного учреждения юридического лица-нерезидента в Республике Казахстан в национальной валюте.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6) в графе 6 – сумма расходов постоянного учреждения юридического лица-нерезидента в Республике Казахстан в иностранной валюте.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Итоговая величина настоящей графы определяется в последней строке путем суммирования всех величин, отраженных в этой графе налогового регистра за налоговый период.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30. В случае, если в налоговом регистре допущено отражение неправильных данных, исправление ошибок осуществляется путем составления формы налогового регистра (далее – дополнительный налоговый регистр), в котором заполняются и указываются только те номера строк налогового регистра, в которые вносятся изменение и (или) дополнение.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При внесении изменений, направленных на уменьшение значений граф таблиц налогового регистра, к соответствующим значениям дополнительного налогового регистра применятся знак минус «-».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В случае дополнительного внесения изменений в налоговый регистр дополнительный налоговый регистр составляется в соответствии с пунктами 27 – 29 настоящих Правил.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При этом в случае дополнительного внесения статей расходов в таблицу «Постатейная расшифровка общей суммы управленческих и общеадминистративных расходов» в таком дополнительном налоговом регистре необходимо указать номер строки, следующей за последней строкой в налоговом регистре за период, в который вносятся дополнения.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31. Если к налоговому регистру, к которому ранее составлены дополнительные налоговые регистры, составляется дополнительный налоговый регистр, то последний составляется с учетом ранее представленных дополнительных налоговых регистров.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32. К дополнительному налоговому регистру прилагается письменное обоснование, которое подписывается лицами, составившими дополнительную форма налогового регистра, и заверяется печатью (при ее наличии) налогоплательщика, с указанием: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1) причины внесения изменений и (или) дополнений в налоговый регистр;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2) номера строки налогового регистра, в который вносятся изменения и (или) дополнения;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3) даты составления письменного обоснования.</w:t>
      </w:r>
    </w:p>
    <w:p w:rsidR="0030539A" w:rsidRDefault="0030539A">
      <w:pPr>
        <w:pStyle w:val="a3"/>
        <w:jc w:val="right"/>
        <w:divId w:val="301666022"/>
        <w:rPr>
          <w:lang w:val="kk-KZ"/>
        </w:rPr>
      </w:pPr>
    </w:p>
    <w:p w:rsidR="0030539A" w:rsidRDefault="0030539A">
      <w:pPr>
        <w:pStyle w:val="a3"/>
        <w:jc w:val="right"/>
        <w:divId w:val="301666022"/>
        <w:rPr>
          <w:lang w:val="kk-KZ"/>
        </w:rPr>
      </w:pPr>
    </w:p>
    <w:p w:rsidR="00A33FF3" w:rsidRDefault="00270F09">
      <w:pPr>
        <w:pStyle w:val="a3"/>
        <w:jc w:val="right"/>
        <w:divId w:val="301666022"/>
      </w:pPr>
      <w:r>
        <w:lastRenderedPageBreak/>
        <w:t>Приложение 4</w:t>
      </w:r>
    </w:p>
    <w:p w:rsidR="00A33FF3" w:rsidRDefault="00270F09">
      <w:pPr>
        <w:pStyle w:val="a3"/>
        <w:jc w:val="right"/>
        <w:divId w:val="301666022"/>
      </w:pPr>
      <w:r>
        <w:t>к приказу Министра финансов</w:t>
      </w:r>
    </w:p>
    <w:p w:rsidR="00A33FF3" w:rsidRDefault="00270F09">
      <w:pPr>
        <w:pStyle w:val="a3"/>
        <w:jc w:val="right"/>
        <w:divId w:val="301666022"/>
      </w:pPr>
      <w:r>
        <w:t>Республики Казахстан</w:t>
      </w:r>
    </w:p>
    <w:p w:rsidR="00A33FF3" w:rsidRDefault="00270F09">
      <w:pPr>
        <w:pStyle w:val="a3"/>
        <w:jc w:val="right"/>
        <w:divId w:val="301666022"/>
      </w:pPr>
      <w:r>
        <w:t>от 19 марта 2018 года № 388</w:t>
      </w:r>
    </w:p>
    <w:p w:rsidR="00A33FF3" w:rsidRDefault="00270F09">
      <w:pPr>
        <w:pStyle w:val="a3"/>
        <w:jc w:val="right"/>
        <w:divId w:val="301666022"/>
      </w:pPr>
      <w:r>
        <w:t>                                                форма</w:t>
      </w:r>
    </w:p>
    <w:p w:rsidR="00A33FF3" w:rsidRDefault="00270F09">
      <w:pPr>
        <w:pStyle w:val="a3"/>
        <w:jc w:val="center"/>
        <w:divId w:val="301666022"/>
      </w:pPr>
      <w:r>
        <w:t>Налоговый регистр</w:t>
      </w:r>
      <w:r>
        <w:br/>
        <w:t xml:space="preserve">по суммам управленческих и общеадминистративных расходов </w:t>
      </w:r>
      <w:r>
        <w:br/>
        <w:t xml:space="preserve">юридического лица-нерезидента, отнесенным на вычеты </w:t>
      </w:r>
      <w:r>
        <w:br/>
        <w:t>его постоянным учреждением в Республике Казахстан</w:t>
      </w:r>
    </w:p>
    <w:p w:rsidR="00A33FF3" w:rsidRDefault="00270F09">
      <w:pPr>
        <w:pStyle w:val="a3"/>
        <w:divId w:val="301666022"/>
      </w:pPr>
      <w:r>
        <w:t>1. БИН*_____________________________________________________________</w:t>
      </w:r>
    </w:p>
    <w:p w:rsidR="00A33FF3" w:rsidRDefault="00270F09">
      <w:pPr>
        <w:pStyle w:val="a3"/>
        <w:divId w:val="301666022"/>
      </w:pPr>
      <w:r>
        <w:t>2. Наименование налогоплательщика___________________________________</w:t>
      </w:r>
    </w:p>
    <w:p w:rsidR="00A33FF3" w:rsidRDefault="00270F09">
      <w:pPr>
        <w:pStyle w:val="a3"/>
        <w:divId w:val="301666022"/>
      </w:pPr>
      <w:r>
        <w:t xml:space="preserve">3. Налоговый </w:t>
      </w:r>
      <w:proofErr w:type="gramStart"/>
      <w:r>
        <w:t>период:_</w:t>
      </w:r>
      <w:proofErr w:type="gramEnd"/>
      <w:r>
        <w:t>_______________________________________________</w:t>
      </w:r>
    </w:p>
    <w:p w:rsidR="00A33FF3" w:rsidRDefault="00270F09">
      <w:pPr>
        <w:pStyle w:val="a3"/>
        <w:jc w:val="center"/>
        <w:divId w:val="301666022"/>
      </w:pPr>
      <w:r>
        <w:t>Данные финансовой отчетности юридического лица-нерезидента</w:t>
      </w:r>
    </w:p>
    <w:p w:rsidR="00A33FF3" w:rsidRPr="0030539A" w:rsidRDefault="00270F09" w:rsidP="0030539A">
      <w:pPr>
        <w:pStyle w:val="a3"/>
        <w:jc w:val="right"/>
        <w:divId w:val="301666022"/>
        <w:rPr>
          <w:lang w:val="kk-KZ"/>
        </w:rPr>
      </w:pPr>
      <w:r>
        <w:t> (тенге)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927"/>
        <w:gridCol w:w="1352"/>
        <w:gridCol w:w="1132"/>
        <w:gridCol w:w="1730"/>
        <w:gridCol w:w="1231"/>
        <w:gridCol w:w="2521"/>
      </w:tblGrid>
      <w:tr w:rsidR="00A33FF3">
        <w:trPr>
          <w:divId w:val="301666022"/>
          <w:trHeight w:val="20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524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Код валюты</w:t>
            </w:r>
          </w:p>
        </w:tc>
        <w:tc>
          <w:tcPr>
            <w:tcW w:w="676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Общая сумма совокупного годового дохода в целом</w:t>
            </w:r>
          </w:p>
        </w:tc>
        <w:tc>
          <w:tcPr>
            <w:tcW w:w="63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Общая сумма расходов по оплате труда персонала в целом</w:t>
            </w:r>
          </w:p>
        </w:tc>
        <w:tc>
          <w:tcPr>
            <w:tcW w:w="937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Первоначальная (текущая) стоимость основных средств в целом</w:t>
            </w:r>
          </w:p>
        </w:tc>
        <w:tc>
          <w:tcPr>
            <w:tcW w:w="701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Балансовая стоимость основных средств в целом</w:t>
            </w:r>
          </w:p>
        </w:tc>
        <w:tc>
          <w:tcPr>
            <w:tcW w:w="124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Общая сумма расходов, в том числе управленческие и общеадминистративные расходы</w:t>
            </w:r>
          </w:p>
        </w:tc>
      </w:tr>
      <w:tr w:rsidR="00A33FF3">
        <w:trPr>
          <w:divId w:val="301666022"/>
          <w:trHeight w:val="20"/>
        </w:trPr>
        <w:tc>
          <w:tcPr>
            <w:tcW w:w="287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67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63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4</w:t>
            </w:r>
          </w:p>
        </w:tc>
        <w:tc>
          <w:tcPr>
            <w:tcW w:w="9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5</w:t>
            </w:r>
          </w:p>
        </w:tc>
        <w:tc>
          <w:tcPr>
            <w:tcW w:w="70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6</w:t>
            </w:r>
          </w:p>
        </w:tc>
        <w:tc>
          <w:tcPr>
            <w:tcW w:w="124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7</w:t>
            </w:r>
          </w:p>
        </w:tc>
      </w:tr>
      <w:tr w:rsidR="00A33FF3">
        <w:trPr>
          <w:divId w:val="301666022"/>
          <w:trHeight w:val="20"/>
        </w:trPr>
        <w:tc>
          <w:tcPr>
            <w:tcW w:w="287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KZT</w:t>
            </w:r>
          </w:p>
        </w:tc>
        <w:tc>
          <w:tcPr>
            <w:tcW w:w="67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9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287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676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93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01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124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</w:tbl>
    <w:p w:rsidR="00A33FF3" w:rsidRDefault="00A33FF3">
      <w:pPr>
        <w:divId w:val="301666022"/>
        <w:rPr>
          <w:rFonts w:eastAsia="Times New Roman"/>
        </w:rPr>
      </w:pPr>
    </w:p>
    <w:p w:rsidR="00A33FF3" w:rsidRDefault="00270F09">
      <w:pPr>
        <w:pStyle w:val="a3"/>
        <w:jc w:val="center"/>
        <w:divId w:val="301666022"/>
      </w:pPr>
      <w:r>
        <w:t xml:space="preserve">Данные финансовой отчетности постоянного учреждения </w:t>
      </w:r>
      <w:r>
        <w:br/>
        <w:t>юридического лица-нерезидента в Республике Казахстан</w:t>
      </w:r>
    </w:p>
    <w:p w:rsidR="00A33FF3" w:rsidRPr="0030539A" w:rsidRDefault="00270F09" w:rsidP="0030539A">
      <w:pPr>
        <w:pStyle w:val="a3"/>
        <w:jc w:val="center"/>
        <w:divId w:val="301666022"/>
        <w:rPr>
          <w:lang w:val="kk-KZ"/>
        </w:rPr>
      </w:pPr>
      <w:r>
        <w:t>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(тенге)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813"/>
        <w:gridCol w:w="1552"/>
        <w:gridCol w:w="1292"/>
        <w:gridCol w:w="1660"/>
        <w:gridCol w:w="1292"/>
        <w:gridCol w:w="2417"/>
      </w:tblGrid>
      <w:tr w:rsidR="00A33FF3">
        <w:trPr>
          <w:divId w:val="301666022"/>
          <w:trHeight w:val="20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463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Код валюты</w:t>
            </w:r>
          </w:p>
        </w:tc>
        <w:tc>
          <w:tcPr>
            <w:tcW w:w="797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 xml:space="preserve">Сумма совокупного годового дохода, полученного юридическим лицом-нерезидентом от </w:t>
            </w:r>
            <w:r>
              <w:lastRenderedPageBreak/>
              <w:t>осуществления деятельности в Республике Казахстан через постоянное учреждение</w:t>
            </w:r>
          </w:p>
        </w:tc>
        <w:tc>
          <w:tcPr>
            <w:tcW w:w="682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lastRenderedPageBreak/>
              <w:t>Общая сумма расходов по оплате труда персонала постоянного учреждения</w:t>
            </w:r>
          </w:p>
        </w:tc>
        <w:tc>
          <w:tcPr>
            <w:tcW w:w="928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Первоначальная (текущая) стоимость основных средств постоянного учреждения</w:t>
            </w:r>
          </w:p>
        </w:tc>
        <w:tc>
          <w:tcPr>
            <w:tcW w:w="735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Балансовая стоимость основных средств постоянного учреждения</w:t>
            </w:r>
          </w:p>
        </w:tc>
        <w:tc>
          <w:tcPr>
            <w:tcW w:w="1110" w:type="pc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Общая сумма расходов, в том числе управленческие и общеадминистративные расходы, относимые на вычеты постоянным учреждением</w:t>
            </w:r>
          </w:p>
        </w:tc>
      </w:tr>
      <w:tr w:rsidR="00A33FF3">
        <w:trPr>
          <w:divId w:val="301666022"/>
          <w:trHeight w:val="20"/>
        </w:trPr>
        <w:tc>
          <w:tcPr>
            <w:tcW w:w="286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</w:t>
            </w: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79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68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4</w:t>
            </w:r>
          </w:p>
        </w:tc>
        <w:tc>
          <w:tcPr>
            <w:tcW w:w="92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5</w:t>
            </w:r>
          </w:p>
        </w:tc>
        <w:tc>
          <w:tcPr>
            <w:tcW w:w="735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6</w:t>
            </w:r>
          </w:p>
        </w:tc>
        <w:tc>
          <w:tcPr>
            <w:tcW w:w="111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7</w:t>
            </w:r>
          </w:p>
        </w:tc>
      </w:tr>
      <w:tr w:rsidR="00A33FF3">
        <w:trPr>
          <w:divId w:val="301666022"/>
          <w:trHeight w:val="20"/>
        </w:trPr>
        <w:tc>
          <w:tcPr>
            <w:tcW w:w="286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KZT</w:t>
            </w:r>
          </w:p>
        </w:tc>
        <w:tc>
          <w:tcPr>
            <w:tcW w:w="79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68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92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35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111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286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463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9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68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92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35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111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</w:tbl>
    <w:p w:rsidR="00A33FF3" w:rsidRDefault="00A33FF3">
      <w:pPr>
        <w:divId w:val="301666022"/>
        <w:rPr>
          <w:rFonts w:eastAsia="Times New Roman"/>
        </w:rPr>
      </w:pPr>
    </w:p>
    <w:p w:rsidR="00A33FF3" w:rsidRPr="0030539A" w:rsidRDefault="00270F09" w:rsidP="0030539A">
      <w:pPr>
        <w:pStyle w:val="a3"/>
        <w:jc w:val="center"/>
        <w:divId w:val="301666022"/>
        <w:rPr>
          <w:lang w:val="kk-KZ"/>
        </w:rPr>
      </w:pPr>
      <w:r>
        <w:t xml:space="preserve">Постатейная расшифровка общей суммы управленческих </w:t>
      </w:r>
      <w:r>
        <w:br/>
        <w:t>и общеадминистративных расходов</w:t>
      </w:r>
    </w:p>
    <w:tbl>
      <w:tblPr>
        <w:tblW w:w="49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08"/>
        <w:gridCol w:w="1513"/>
        <w:gridCol w:w="1381"/>
        <w:gridCol w:w="1513"/>
        <w:gridCol w:w="1388"/>
      </w:tblGrid>
      <w:tr w:rsidR="00A33FF3">
        <w:trPr>
          <w:divId w:val="301666022"/>
          <w:trHeight w:val="20"/>
        </w:trPr>
        <w:tc>
          <w:tcPr>
            <w:tcW w:w="3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622" w:type="pct"/>
            <w:vMerge w:val="restart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Наименование статей расходов</w:t>
            </w:r>
          </w:p>
        </w:tc>
        <w:tc>
          <w:tcPr>
            <w:tcW w:w="1535" w:type="pct"/>
            <w:gridSpan w:val="2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Сумма расходов юридического лица-нерезидента</w:t>
            </w:r>
          </w:p>
        </w:tc>
        <w:tc>
          <w:tcPr>
            <w:tcW w:w="1539" w:type="pct"/>
            <w:gridSpan w:val="2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Сумма расходов постоянного учреждения</w:t>
            </w:r>
          </w:p>
        </w:tc>
      </w:tr>
      <w:tr w:rsidR="00A33FF3">
        <w:trPr>
          <w:divId w:val="301666022"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/>
        </w:tc>
        <w:tc>
          <w:tcPr>
            <w:tcW w:w="0" w:type="auto"/>
            <w:vMerge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/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в национальной валюте</w:t>
            </w: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в иностранной валюте</w:t>
            </w: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в национальной валюте</w:t>
            </w: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в иностранной валюте</w:t>
            </w: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4</w:t>
            </w: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5</w:t>
            </w: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6</w:t>
            </w: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труда работников, относящихся к административному персоналу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2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содержание административного аппарата управления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3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содержание и обслуживание технических средств управления, узлов связи, средств сигнализации и других технических средств управления, не относящихся к производству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4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амортизацию основных средств общехозяйственного назначения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5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услуг банка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6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Командировочные расходы административного персонала управления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7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услуг связи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Представительские расходы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9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по аренде основных средств общехозяйственного назначения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10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коммунальных услуг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11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канцелярских товаров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12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Налоги, сборы и отчисления с имущества, недвижимости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13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консультационных услуг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14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аудиторских услуг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15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оплату информационных услуг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16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Расходы на охрану труда работников, расходы на охрану субъекта, противопожарную охрану и другие расходы общехозяйственного характера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 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</w:pPr>
            <w:r>
              <w:t>Прочие: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304" w:type="pc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17</w:t>
            </w:r>
          </w:p>
        </w:tc>
        <w:tc>
          <w:tcPr>
            <w:tcW w:w="1622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  <w:tr w:rsidR="00A33FF3">
        <w:trPr>
          <w:divId w:val="301666022"/>
          <w:trHeight w:val="20"/>
        </w:trPr>
        <w:tc>
          <w:tcPr>
            <w:tcW w:w="1926" w:type="pct"/>
            <w:gridSpan w:val="2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270F09">
            <w:pPr>
              <w:pStyle w:val="a3"/>
              <w:jc w:val="center"/>
            </w:pPr>
            <w:r>
              <w:t>Итого (строка заполняется только по итогу формы)</w:t>
            </w:r>
          </w:p>
        </w:tc>
        <w:tc>
          <w:tcPr>
            <w:tcW w:w="818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17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  <w:tc>
          <w:tcPr>
            <w:tcW w:w="760" w:type="pc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3FF3" w:rsidRDefault="00A33FF3">
            <w:pPr>
              <w:rPr>
                <w:rFonts w:eastAsia="Times New Roman"/>
              </w:rPr>
            </w:pPr>
          </w:p>
        </w:tc>
      </w:tr>
    </w:tbl>
    <w:p w:rsidR="00A33FF3" w:rsidRDefault="00A33FF3">
      <w:pPr>
        <w:divId w:val="301666022"/>
        <w:rPr>
          <w:rFonts w:eastAsia="Times New Roman"/>
        </w:rPr>
      </w:pP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____________________________________________________________________________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(Ф.И.О.** (при его наличии), подпись руководителя (налогоплательщика), печать (при наличии)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______________________</w:t>
      </w:r>
      <w:r w:rsidR="0030539A">
        <w:t>______________________________</w:t>
      </w:r>
      <w:r>
        <w:t>______________________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(Ф.И.О.** (при его наличии), подпись главного бухгалтера)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____________________________________________________________________________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(Ф.И.О.** (при его наличии), подпись лица, ответственного за составление налогового регистра)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____________________________________________________________________________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  <w:rPr>
          <w:lang w:val="kk-KZ"/>
        </w:rPr>
      </w:pPr>
      <w:r>
        <w:t>(Дата составления налогового регистра)</w:t>
      </w:r>
    </w:p>
    <w:p w:rsidR="0030539A" w:rsidRDefault="0030539A" w:rsidP="0030539A">
      <w:pPr>
        <w:pStyle w:val="a3"/>
        <w:spacing w:before="0" w:beforeAutospacing="0" w:after="0" w:afterAutospacing="0"/>
        <w:divId w:val="301666022"/>
        <w:rPr>
          <w:lang w:val="kk-KZ"/>
        </w:rPr>
      </w:pPr>
    </w:p>
    <w:p w:rsidR="0030539A" w:rsidRPr="0030539A" w:rsidRDefault="0030539A" w:rsidP="0030539A">
      <w:pPr>
        <w:pStyle w:val="a3"/>
        <w:spacing w:before="0" w:beforeAutospacing="0" w:after="0" w:afterAutospacing="0"/>
        <w:divId w:val="301666022"/>
        <w:rPr>
          <w:lang w:val="kk-KZ"/>
        </w:rPr>
      </w:pP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 xml:space="preserve">Примечание: 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 xml:space="preserve">расшифровка аббревиатур: </w:t>
      </w:r>
    </w:p>
    <w:p w:rsidR="00A33FF3" w:rsidRDefault="00270F09" w:rsidP="0030539A">
      <w:pPr>
        <w:pStyle w:val="a3"/>
        <w:spacing w:before="0" w:beforeAutospacing="0" w:after="0" w:afterAutospacing="0"/>
        <w:divId w:val="301666022"/>
      </w:pPr>
      <w:r>
        <w:t>*БИН – бизнес-идентификационный номер;</w:t>
      </w:r>
    </w:p>
    <w:p w:rsidR="00270F09" w:rsidRPr="0030539A" w:rsidRDefault="00270F09" w:rsidP="0030539A">
      <w:pPr>
        <w:pStyle w:val="a3"/>
        <w:spacing w:before="0" w:beforeAutospacing="0" w:after="0" w:afterAutospacing="0"/>
        <w:divId w:val="301666022"/>
        <w:rPr>
          <w:lang w:val="kk-KZ"/>
        </w:rPr>
      </w:pPr>
      <w:r>
        <w:t>** Ф.И.О. – фамилия, имя, отчество</w:t>
      </w:r>
      <w:bookmarkEnd w:id="0"/>
    </w:p>
    <w:sectPr w:rsidR="00270F09" w:rsidRPr="0030539A" w:rsidSect="00A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31"/>
    <w:rsid w:val="00270F09"/>
    <w:rsid w:val="0030539A"/>
    <w:rsid w:val="003B561E"/>
    <w:rsid w:val="006F1C31"/>
    <w:rsid w:val="00910D6B"/>
    <w:rsid w:val="009A64E2"/>
    <w:rsid w:val="00A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C9EF0-43DD-4851-A9F1-1BDD8CC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F3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33F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A33FF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3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Дата1"/>
    <w:basedOn w:val="a0"/>
    <w:rsid w:val="00A33FF3"/>
  </w:style>
  <w:style w:type="paragraph" w:styleId="a3">
    <w:name w:val="Normal (Web)"/>
    <w:basedOn w:val="a"/>
    <w:uiPriority w:val="99"/>
    <w:unhideWhenUsed/>
    <w:rsid w:val="00A33FF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33F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3FF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5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6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заполнения и налоговый регистр по суммам управленческих и общеадминистративных расходов юридического лица-нерезидента, отнесенным на вычеты его постоянным учреждением с 22 апреля 2018 года</vt:lpstr>
    </vt:vector>
  </TitlesOfParts>
  <Company/>
  <LinksUpToDate>false</LinksUpToDate>
  <CharactersWithSpaces>10127</CharactersWithSpaces>
  <SharedDoc>false</SharedDoc>
  <HyperlinkBase>https://uchet.kz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заполнения и налоговый регистр по суммам управленческих и общеадминистративных расходов юридического лица-нерезидента, отнесенным на вычеты его постоянным учреждением с 22 апреля 2018 года</dc:title>
  <dc:creator>user</dc:creator>
  <cp:lastModifiedBy>Антон Вайзгейм</cp:lastModifiedBy>
  <cp:revision>4</cp:revision>
  <dcterms:created xsi:type="dcterms:W3CDTF">2018-04-18T05:33:00Z</dcterms:created>
  <dcterms:modified xsi:type="dcterms:W3CDTF">2018-04-25T10:56:00Z</dcterms:modified>
</cp:coreProperties>
</file>