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F582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8F582F" w:rsidRPr="008F582F" w:rsidRDefault="008F582F" w:rsidP="008F58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bookmarkStart w:id="0" w:name="_GoBack"/>
      <w:bookmarkEnd w:id="0"/>
    </w:p>
    <w:p w:rsidR="008F582F" w:rsidRPr="008F582F" w:rsidRDefault="008F582F" w:rsidP="008F582F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8F582F">
        <w:rPr>
          <w:bCs w:val="0"/>
          <w:color w:val="0A0A0A"/>
          <w:sz w:val="24"/>
          <w:szCs w:val="24"/>
        </w:rPr>
        <w:lastRenderedPageBreak/>
        <w:t>Глава 4. Составление формы налогового регистра по производным финансовым инструментам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20. Форма налогового регистра по производным финансовым инструментам предназначена для определения дохода по производным финансовым инструментам, подлежащих включению в доход в соответствии со статьями 277 - 281 Налогового кодекса.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21. В таблице «Операции по производным финансовым инструментам, за исключением свопа» указываются: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1) в графе 1 - порядковый номер строки;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2) в графе 2 - наименование контрагента;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3) в графе 3 - ИИН/БИН контрагента;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 xml:space="preserve">4) в графе 4 - номер налоговой регистрации в стране </w:t>
      </w:r>
      <w:proofErr w:type="spellStart"/>
      <w:r w:rsidRPr="008F582F">
        <w:rPr>
          <w:color w:val="0A0A0A"/>
        </w:rPr>
        <w:t>резидентства</w:t>
      </w:r>
      <w:proofErr w:type="spellEnd"/>
      <w:r w:rsidRPr="008F582F">
        <w:rPr>
          <w:color w:val="0A0A0A"/>
        </w:rPr>
        <w:t xml:space="preserve"> нерезидента;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5) в графе 5 - сведение «применяется» либо «не применяется», хеджирование;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6) в графе 6 - сведение «применяется» либо «не применяется», поставка базового актива;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7) в графе 7 - дата открытия контракта;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8) в графе 8 - дата исполнения или досрочного прекращения действия контракта;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9) в графе 9 - сумма поступления по производным финансовым инструментам в соответствии со статьей 278 Налогового кодекса.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10) в графе 10 - сумма расходов по производным финансовым инструментам в соответствии со статьей 278 Налогового кодекса.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11) в графе 11 - сумма превышения, определяемая как разница величин, указанных в графах 9 и 10 соответствующих строк.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22. В «Операции по свопу» указываются: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1) в графе 1 - порядковый номер строки;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2) в графе 2 - наименование контрагента;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3) в графе 3 - ИИН/БИН контрагента;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 xml:space="preserve">4) в графе 4 - номер налоговой регистрации в стране </w:t>
      </w:r>
      <w:proofErr w:type="spellStart"/>
      <w:r w:rsidRPr="008F582F">
        <w:rPr>
          <w:color w:val="0A0A0A"/>
        </w:rPr>
        <w:t>резидентства</w:t>
      </w:r>
      <w:proofErr w:type="spellEnd"/>
      <w:r w:rsidRPr="008F582F">
        <w:rPr>
          <w:color w:val="0A0A0A"/>
        </w:rPr>
        <w:t xml:space="preserve"> нерезидента;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lastRenderedPageBreak/>
        <w:t>5) в графе 5 - сведение «применяется» либо «не применяется», хеджирование;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6) в графе 6 - сведение «применяется» либо «не применяется», поставка базового актива;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7) в графе 7 - сумма поступления по свопу в соответствии со статьей 279 Налогового кодекса.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8) в графе 8 - сумма расходов по свопу в соответствии со статьей 279 Налогового кодекса.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9) в графе 9 - сумма превышения, определяемая как разница величин, указанных в графах 7 и 8 соответствующих строк.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23.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1) в случае обнаружения ошибок в графах 2, 3, 4, 5, 6, 7 или 8 таблицы «Операции по производным финансовым инструментам, за исключением свопа» и (или) в графах 2, 3, 4, 5 или 6 таблицы «Операции по свопу»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2) в случае обнаружения ошибки в графах 9, 10 или 11 таблицы «Операции по производным финансовым инструментам, за исключением свопа» и в графах 7, 8 или 9 таблицы «Операции по свопу» формы налогового регистра: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proofErr w:type="gramStart"/>
      <w:r w:rsidRPr="008F582F">
        <w:rPr>
          <w:color w:val="0A0A0A"/>
        </w:rPr>
        <w:t>в</w:t>
      </w:r>
      <w:proofErr w:type="gramEnd"/>
      <w:r w:rsidRPr="008F582F">
        <w:rPr>
          <w:color w:val="0A0A0A"/>
        </w:rPr>
        <w:t xml:space="preserve"> графах 2, 3, 4, 5, 6, 7 или 8 таблицы «Операции по производным финансовым инструментам, за исключением свопа» дополнительного налогового регистра указываются реквизиты граф 2, 3, 4, 5, 6, 7 или 8 таблицы «Операции по производным финансовым инструментам, за исключением свопа» налогового регистра;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proofErr w:type="gramStart"/>
      <w:r w:rsidRPr="008F582F">
        <w:rPr>
          <w:color w:val="0A0A0A"/>
        </w:rPr>
        <w:t>в</w:t>
      </w:r>
      <w:proofErr w:type="gramEnd"/>
      <w:r w:rsidRPr="008F582F">
        <w:rPr>
          <w:color w:val="0A0A0A"/>
        </w:rPr>
        <w:t xml:space="preserve"> графах 2, 3, 4, 5 или 6 таблицы «Операции по свопу» дополнительного налогового регистра указываются реквизиты граф 2, 3, 4, 5 или 6 таблицы «Операции по свопу» налогового регистра;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proofErr w:type="gramStart"/>
      <w:r w:rsidRPr="008F582F">
        <w:rPr>
          <w:color w:val="0A0A0A"/>
        </w:rPr>
        <w:t>в</w:t>
      </w:r>
      <w:proofErr w:type="gramEnd"/>
      <w:r w:rsidRPr="008F582F">
        <w:rPr>
          <w:color w:val="0A0A0A"/>
        </w:rPr>
        <w:t xml:space="preserve"> графах 9, 10 или 11 таблицы «Операции по производным финансовым инструментам, за исключением свопа» дополнительной формы налогового регистра указывается сумма выявленной разницы по сравнению с суммами, отраженными в графах 9, 10 или 11 </w:t>
      </w:r>
      <w:r w:rsidRPr="008F582F">
        <w:rPr>
          <w:color w:val="0A0A0A"/>
        </w:rPr>
        <w:lastRenderedPageBreak/>
        <w:t>таблицы «Операции по производным финансовым инструментам, за исключением свопа» налогового регистра;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proofErr w:type="gramStart"/>
      <w:r w:rsidRPr="008F582F">
        <w:rPr>
          <w:color w:val="0A0A0A"/>
        </w:rPr>
        <w:t>в</w:t>
      </w:r>
      <w:proofErr w:type="gramEnd"/>
      <w:r w:rsidRPr="008F582F">
        <w:rPr>
          <w:color w:val="0A0A0A"/>
        </w:rPr>
        <w:t xml:space="preserve"> графах 7, 8 или 9 таблицы «Операции по свопу» дополнительного налогового регистра указывается сумма выявленной разницы по сравнению с суммами, отраженными в графах 7, 8 или 9 таблицы «Операции по свопу» налогового регистра.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При внесении изменений, направленных на уменьшение значений граф 9, 10 или 11 таблицы «Операции по производным финансовым инструментам, за исключением свопа» и значений граф 7, 8 или 9 таблицы «Операции по свопу» налогового регистра, сумма выявленной разницы в графах 9, 10 или 11 таблицы «Операции по производным финансовым инструментам, за исключением свопа» и в графах 7, 8 или 9 таблицы «Операции по свопу» дополнительного налогового регистра указывается со знаком минус «-»;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пунктами 21 - 22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24.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25.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1) причины внесения изменений и (или) дополнений в налоговый регистр;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2) ИИН/БИН контрагента;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3) номера строки налогового регистра, в который вносятся изменения;</w:t>
      </w:r>
    </w:p>
    <w:p w:rsidR="008F582F" w:rsidRPr="008F582F" w:rsidRDefault="008F582F" w:rsidP="008F582F">
      <w:pPr>
        <w:pStyle w:val="a3"/>
        <w:shd w:val="clear" w:color="auto" w:fill="FFFFFF"/>
        <w:rPr>
          <w:color w:val="0A0A0A"/>
        </w:rPr>
      </w:pPr>
      <w:r w:rsidRPr="008F582F">
        <w:rPr>
          <w:color w:val="0A0A0A"/>
        </w:rPr>
        <w:t>4) даты составления письменного обоснования.</w:t>
      </w:r>
    </w:p>
    <w:p w:rsidR="004E2FC9" w:rsidRPr="008F582F" w:rsidRDefault="004E2FC9">
      <w:pPr>
        <w:rPr>
          <w:rFonts w:ascii="Times New Roman" w:hAnsi="Times New Roman" w:cs="Times New Roman"/>
          <w:sz w:val="24"/>
          <w:szCs w:val="24"/>
        </w:rPr>
      </w:pPr>
    </w:p>
    <w:sectPr w:rsidR="004E2FC9" w:rsidRPr="008F5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C2"/>
    <w:rsid w:val="002733C2"/>
    <w:rsid w:val="004E2FC9"/>
    <w:rsid w:val="008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21380-F400-4151-AC5F-5769BB85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F58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F58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F58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F58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F5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1298</Words>
  <Characters>7405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2020-02-04T11:41:00Z</dcterms:created>
  <dcterms:modified xsi:type="dcterms:W3CDTF">2020-02-04T11:43:00Z</dcterms:modified>
</cp:coreProperties>
</file>