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D93876" w:rsidRPr="00D93876" w:rsidRDefault="00D93876" w:rsidP="00D938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9387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D93876" w:rsidRPr="00D93876" w:rsidRDefault="00D93876" w:rsidP="00D93876">
      <w:pPr>
        <w:pStyle w:val="5"/>
        <w:shd w:val="clear" w:color="auto" w:fill="FFFFFF"/>
        <w:rPr>
          <w:b w:val="0"/>
          <w:bCs w:val="0"/>
          <w:color w:val="0A0A0A"/>
          <w:sz w:val="24"/>
          <w:szCs w:val="24"/>
        </w:rPr>
      </w:pPr>
    </w:p>
    <w:p w:rsidR="00D93876" w:rsidRPr="00D93876" w:rsidRDefault="00D93876" w:rsidP="00D93876">
      <w:pPr>
        <w:pStyle w:val="5"/>
        <w:shd w:val="clear" w:color="auto" w:fill="FFFFFF"/>
        <w:rPr>
          <w:b w:val="0"/>
          <w:bCs w:val="0"/>
          <w:color w:val="0A0A0A"/>
          <w:sz w:val="24"/>
          <w:szCs w:val="24"/>
        </w:rPr>
      </w:pPr>
      <w:bookmarkStart w:id="0" w:name="_GoBack"/>
      <w:bookmarkEnd w:id="0"/>
    </w:p>
    <w:p w:rsidR="00D93876" w:rsidRPr="00D93876" w:rsidRDefault="00D93876" w:rsidP="00D93876">
      <w:pPr>
        <w:pStyle w:val="5"/>
        <w:shd w:val="clear" w:color="auto" w:fill="FFFFFF"/>
        <w:rPr>
          <w:bCs w:val="0"/>
          <w:color w:val="0A0A0A"/>
          <w:sz w:val="24"/>
          <w:szCs w:val="24"/>
        </w:rPr>
      </w:pPr>
      <w:r w:rsidRPr="00D93876">
        <w:rPr>
          <w:bCs w:val="0"/>
          <w:color w:val="0A0A0A"/>
          <w:sz w:val="24"/>
          <w:szCs w:val="24"/>
        </w:rPr>
        <w:lastRenderedPageBreak/>
        <w:t>Глава 5. Составление формы налогового регистра по суммам управленческих и общеадминистративных расходов юридического лица-нерезидента, отнесенным на вычеты его постоянным учреждением в Республике Казахстан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26. Форма налогового регистра по суммам управленческих и общеадминистративных расходов юридического лица-нерезидента, отнесенным на вычеты его постоянным учреждением в Республике Казахстан, предназначена для отражения сумм управленческих и общеадминистративных расходов юридического лица-нерезидента, относимых на вычеты постоянным учреждением, определяемых по методу пропорционального распределения расходов.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27. В таблице «Данные финансовой отчетности юридического лица-нерезидента» указываются данные юридического лица-нерезидента в целом (включая данные его структурных подразделений в других государствах), отраженные в его финансовой отчетности: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1) в графе 1 - порядковый номер строки;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2) в графе 2 - указывается код валюты. В графе 2 данные заполняются в национальной валюте. В строке 3 графы 2 указывается код валюты в соответствии с приложением 23 «Классификатор валют», утвержденным Решением Комиссии Таможенного союза от 20 сентября 2010 года № 378      </w:t>
      </w:r>
      <w:proofErr w:type="gramStart"/>
      <w:r w:rsidRPr="00D93876">
        <w:rPr>
          <w:color w:val="0A0A0A"/>
        </w:rPr>
        <w:t>   «</w:t>
      </w:r>
      <w:proofErr w:type="gramEnd"/>
      <w:r w:rsidRPr="00D93876">
        <w:rPr>
          <w:color w:val="0A0A0A"/>
        </w:rPr>
        <w:t>О классификаторах, используемых для заполнения таможенных деклараций» (далее - Решение);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3) в графе 3 - общая сумма совокупного годового дохода в целом;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4) в графе 4 - общая сумма расходов по оплате труда персонала в целом;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5) в графе 5 - первоначальная (текущая) стоимость основных средств в целом;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6) в графе 6 - балансовая стоимость основных средств в целом;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7) в графе 7 - общая сумма расходов, в том числе управленческие и общеадминистративные расходы.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28. В таблице «Данные финансовой отчетности постоянного учреждения юридического лица-нерезидента в Республике Казахстан» указываются данные из финансовой отчетности постоянного учреждения юридического лица-нерезидента в Республике Казахстан: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1) в графе 1 - порядковый номер строки;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2) в графе 2 - указывается код валюты. В строке 2 данные заполняются в национальной валюте. В строке 3 графы 2 указывается код валюты в соответствии с приложением 23 к Решению;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3) в графе 3 - сумма совокупного годового дохода, полученного юридическим лицом-нерезидентом от осуществления деятельности в Республике Казахстан через постоянное учреждение;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4) в графе 4 - общая сумма расходов по оплате труда персонала постоянного учреждения юридического лица-нерезидента в Республике Казахстан;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lastRenderedPageBreak/>
        <w:t>5) в графе 5 - первоначальная (текущая) стоимость основных средств постоянного учреждения юридического лица-нерезидента в Республике Казахстан;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6) в графе 6 - балансовая стоимость основных средств постоянного учреждения юридического лица-нерезидента в Республике Казахстан;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7) в графе 7 - общая сумма расходов, в том числе управленческие и общеадминистративные расходы, относимые на вычеты постоянным учреждением в Республике Казахстан.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29. В таблице «Постатейная расшифровка общей суммы управленческих и общеадминистративных расходов» указываются данные из финансовой отчетности юридического лица-нерезидента и его постоянного учреждения в Республике Казахстан: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1) в графе 1 - порядковый номер строки;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2) в графе 2 - наименование статей расходов;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3) в графе 3 - сумма расходов юридического лица-нерезидента (включая данные его структурных подразделений в других государствах), связанных с деятельностью постоянного учреждения в Республике Казахстан, направленной на получение дохода, в национальной валюте.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4) в графе 4 - сумма расходов юридического лица-нерезидента (включая данные его структурных подразделений в других государствах), связанных с деятельностью постоянного учреждения в Республике Казахстан, направленной на получение дохода, в иностранной валюте.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5) в графе 5 - сумма расходов постоянного учреждения юридического лица-нерезидента в Республике Казахстан в национальной валюте.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6) в графе 6 - сумма расходов постоянного учреждения юридического лица-нерезидента в Республике Казахстан в иностранной валюте.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период.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 xml:space="preserve">30.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</w:t>
      </w:r>
      <w:r w:rsidRPr="00D93876">
        <w:rPr>
          <w:color w:val="0A0A0A"/>
        </w:rPr>
        <w:lastRenderedPageBreak/>
        <w:t>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При внесении изменений, направленных на уменьшение значений граф таблиц налогового регистра, к соответствующим значениям дополнительного налогового регистра применятся знак минус «-».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В случае дополнительного внесения изменений в налоговый регистр дополнительный налоговый регистр составляется в соответствии с пунктами 27 - 29 настоящих Правил.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При этом в случае дополнительного внесения статей расходов в таблицу «Постатейная расшифровка общей суммы управленческих и общеадминистративных расходов»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31.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32. К дополнительному налоговому регистру прилагается письменное обоснование, которое подписывается лицами, составившими дополнительную форму налогового регистра, и заверяется печатью (при ее наличии) налогоплательщика, с указанием: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1) причины внесения изменений и (или) дополнений в налоговый регистр;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2) номера строки налогового регистра, в который вносятся изменения и (или) дополнения;</w:t>
      </w:r>
    </w:p>
    <w:p w:rsidR="00D93876" w:rsidRPr="00D93876" w:rsidRDefault="00D93876" w:rsidP="00D93876">
      <w:pPr>
        <w:pStyle w:val="j135"/>
        <w:shd w:val="clear" w:color="auto" w:fill="FFFFFF"/>
        <w:rPr>
          <w:color w:val="0A0A0A"/>
        </w:rPr>
      </w:pPr>
      <w:r w:rsidRPr="00D93876">
        <w:rPr>
          <w:color w:val="0A0A0A"/>
        </w:rPr>
        <w:t>3) даты составления письменного обоснования.</w:t>
      </w:r>
    </w:p>
    <w:p w:rsidR="006A033B" w:rsidRPr="00D93876" w:rsidRDefault="006A033B">
      <w:pPr>
        <w:rPr>
          <w:rFonts w:ascii="Times New Roman" w:hAnsi="Times New Roman" w:cs="Times New Roman"/>
          <w:sz w:val="24"/>
          <w:szCs w:val="24"/>
        </w:rPr>
      </w:pPr>
    </w:p>
    <w:sectPr w:rsidR="006A033B" w:rsidRPr="00D93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E48"/>
    <w:rsid w:val="006A033B"/>
    <w:rsid w:val="00D17E48"/>
    <w:rsid w:val="00D9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6536E-F739-48A2-84B4-71C3F052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938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D9387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938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9387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93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D93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0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1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1243</Words>
  <Characters>7091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2020-02-05T06:22:00Z</dcterms:created>
  <dcterms:modified xsi:type="dcterms:W3CDTF">2020-02-05T06:25:00Z</dcterms:modified>
</cp:coreProperties>
</file>