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A69FD" w14:textId="77777777" w:rsidR="00E817BE" w:rsidRPr="00E817BE" w:rsidRDefault="00E817BE" w:rsidP="00E817BE">
      <w:pPr>
        <w:spacing w:after="0"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Жер қойнауын пайдаланушы</w:t>
      </w:r>
    </w:p>
    <w:p w14:paraId="0E80E096" w14:textId="77777777" w:rsidR="00E817BE" w:rsidRPr="00E817BE" w:rsidRDefault="00E817BE" w:rsidP="00E817BE">
      <w:pPr>
        <w:spacing w:after="0"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өндірген минералдық шикізаттың</w:t>
      </w:r>
    </w:p>
    <w:p w14:paraId="01348D86" w14:textId="77777777" w:rsidR="00E817BE" w:rsidRPr="00E817BE" w:rsidRDefault="00E817BE" w:rsidP="00E817BE">
      <w:pPr>
        <w:spacing w:after="0"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немесе қатты пайдалы қазбалардың</w:t>
      </w:r>
    </w:p>
    <w:p w14:paraId="5825F58A" w14:textId="77777777" w:rsidR="00E817BE" w:rsidRPr="00E817BE" w:rsidRDefault="00E817BE" w:rsidP="00E817BE">
      <w:pPr>
        <w:spacing w:after="0"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өткен (есептік) тоқсандағы нақты</w:t>
      </w:r>
    </w:p>
    <w:p w14:paraId="4349A140" w14:textId="77777777" w:rsidR="00E817BE" w:rsidRPr="00E817BE" w:rsidRDefault="00E817BE" w:rsidP="00E817BE">
      <w:pPr>
        <w:spacing w:after="0"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көлемі туралы</w:t>
      </w:r>
    </w:p>
    <w:p w14:paraId="7ABBEBB0" w14:textId="77777777" w:rsidR="00E817BE" w:rsidRPr="00E817BE" w:rsidRDefault="00E817BE" w:rsidP="00E817BE">
      <w:pPr>
        <w:spacing w:after="0"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мәліметтер нысанына</w:t>
      </w:r>
    </w:p>
    <w:p w14:paraId="164DBE2B" w14:textId="77777777" w:rsidR="00E817BE" w:rsidRPr="00E817BE" w:rsidRDefault="00E817BE" w:rsidP="00E817BE">
      <w:pPr>
        <w:spacing w:line="240" w:lineRule="auto"/>
        <w:jc w:val="right"/>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қосымша</w:t>
      </w:r>
    </w:p>
    <w:p w14:paraId="3F853B95" w14:textId="77777777" w:rsidR="00E817BE" w:rsidRPr="00E817BE" w:rsidRDefault="00E817BE" w:rsidP="00E817BE">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E817BE">
        <w:rPr>
          <w:rFonts w:ascii="Times New Roman" w:eastAsia="Times New Roman" w:hAnsi="Times New Roman" w:cs="Times New Roman"/>
          <w:b/>
          <w:bCs/>
          <w:color w:val="000000"/>
          <w:sz w:val="24"/>
          <w:szCs w:val="24"/>
          <w:lang w:eastAsia="ru-RU"/>
        </w:rPr>
        <w:t>«Жер қойнауын пайдаланушы өндірген минералдық шикізаттың немесе қатты пайдалы қазбалардың өткен (есептік) тоқсандағы нақты көлемі туралы мәліметтер» әкімшілік деректерді өтеусіз негізде жинауға арналған нысанды толтыру бойынша түсіндірме (СФОД-1 индексі, кезеңділігі тоқсан сайын)</w:t>
      </w:r>
    </w:p>
    <w:p w14:paraId="754B934D" w14:textId="77777777" w:rsidR="00E817BE" w:rsidRPr="00E817BE" w:rsidRDefault="00E817BE" w:rsidP="00E817BE">
      <w:pPr>
        <w:spacing w:line="240" w:lineRule="auto"/>
        <w:ind w:firstLine="709"/>
        <w:jc w:val="center"/>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b/>
          <w:bCs/>
          <w:color w:val="000000"/>
          <w:sz w:val="24"/>
          <w:szCs w:val="24"/>
          <w:bdr w:val="none" w:sz="0" w:space="0" w:color="auto" w:frame="1"/>
          <w:lang w:eastAsia="ru-RU"/>
        </w:rPr>
        <w:t>1-тарау. Жалпы ережелер</w:t>
      </w:r>
    </w:p>
    <w:bookmarkEnd w:id="0"/>
    <w:p w14:paraId="6F5ED872"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 Осы Жер қойнауын пайдаланушы өндірген минералдық шикізаттың немесе қатты пайдалы қазбалардың өткен (есептік) тоқсандағы нақты көлемі туралы мәліметтер» (бұдан әрі - Нысан) әкімшілік деректерді өтеусіз негізде жинауға арналған нысанды толтыру бойынша түсініктеме.</w:t>
      </w:r>
    </w:p>
    <w:p w14:paraId="24A287C6"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 Нысан Қазақстан Республикасы Салық кодексінің 779-бабына сәйкес әзірленді.</w:t>
      </w:r>
    </w:p>
    <w:p w14:paraId="0A3F823C"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3. Нысанды жер қойнауын пайдаланушы салық салу объектісін айқындау, сондай-ақ мемлекеттік теңгерімді жүргізу мақсаттары үшін толтырады, өндірілген минералдық шикізат және (немесе) қатты пайдалы қазбалар айқындалады:</w:t>
      </w:r>
    </w:p>
    <w:p w14:paraId="41740054"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 Қазақстан Республикасының Пайдалы қазбалар қорлары жөніндегі мемлекеттік комиссиясы бекіткен минералдық шикізат немесе қатты пайдалы қазбалар жөніндегі мемлекеттік теңгерім шеңберінде;</w:t>
      </w:r>
    </w:p>
    <w:p w14:paraId="1A3D69C3"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 кен орнындағы есептен шығарылған қорлар құрамынан өндірілетін минералдық шикізатты немесе қатты пайдалы қазбаларды (ысыраптарды қайтару) ескере отырып;</w:t>
      </w:r>
    </w:p>
    <w:p w14:paraId="410F301D"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3) Геологиялық барлау жұмыстарының нәтижелері, минералдық ресурстар және минералдық қорлар туралы қазақстандық жария есептілік кодексіне сәйкес айқындалған пайдалы қазбалар қорлары бойынша.</w:t>
      </w:r>
    </w:p>
    <w:p w14:paraId="7EB58CF1"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4. Нысанға Басшы немесе оның міндетін атқарушы тұлға қол қояды.</w:t>
      </w:r>
    </w:p>
    <w:p w14:paraId="15ECF389"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 xml:space="preserve">5. Нысанда қолданылатын терминдер мен анықтамалар </w:t>
      </w:r>
      <w:proofErr w:type="gramStart"/>
      <w:r w:rsidRPr="00E817BE">
        <w:rPr>
          <w:rFonts w:ascii="Times New Roman" w:eastAsia="Times New Roman" w:hAnsi="Times New Roman" w:cs="Times New Roman"/>
          <w:color w:val="000000"/>
          <w:sz w:val="24"/>
          <w:szCs w:val="24"/>
          <w:lang w:eastAsia="ru-RU"/>
        </w:rPr>
        <w:t>о«</w:t>
      </w:r>
      <w:proofErr w:type="gramEnd"/>
      <w:r w:rsidRPr="00E817BE">
        <w:rPr>
          <w:rFonts w:ascii="Times New Roman" w:eastAsia="Times New Roman" w:hAnsi="Times New Roman" w:cs="Times New Roman"/>
          <w:color w:val="000000"/>
          <w:sz w:val="24"/>
          <w:szCs w:val="24"/>
          <w:lang w:eastAsia="ru-RU"/>
        </w:rPr>
        <w:t>Мемлекеттік жер қойнауы қорының бірыңғай кадастрын жүргізу қағидаларын және Пайдалы қазбалар қорларын мемлекеттік есепке алу бойынша ақпаратты мемлекеттік органдарға ұсыну қағидаларын бекіту туралы» Қазақстан Республикасы Инвестициялар және даму министрінің міндетін атқарушының 2018 жылғы 25 мамырдағы № 393 бұйрығында (Нормативтік құқықтық актілерді мемлекеттік тіркеу тізілімінде № 17053 болып тіркелген) қолданылатын мағынада пайданылады.</w:t>
      </w:r>
    </w:p>
    <w:p w14:paraId="3E479D85" w14:textId="77777777" w:rsidR="00E817BE" w:rsidRPr="00E817BE" w:rsidRDefault="00E817BE" w:rsidP="00E817BE">
      <w:pPr>
        <w:spacing w:line="240" w:lineRule="auto"/>
        <w:ind w:firstLine="709"/>
        <w:jc w:val="center"/>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b/>
          <w:bCs/>
          <w:color w:val="000000"/>
          <w:sz w:val="24"/>
          <w:szCs w:val="24"/>
          <w:bdr w:val="none" w:sz="0" w:space="0" w:color="auto" w:frame="1"/>
          <w:lang w:eastAsia="ru-RU"/>
        </w:rPr>
        <w:t>2-тарау. Нысанды толтыру бойынша түсініктеме.</w:t>
      </w:r>
    </w:p>
    <w:p w14:paraId="5C72CD7C"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1-бағанда реттік нөмірі көрсетіледі;</w:t>
      </w:r>
    </w:p>
    <w:p w14:paraId="3B41E38A"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2-бағанда жер қойнауын пайдаланушының атауы көрсетіледі;</w:t>
      </w:r>
    </w:p>
    <w:p w14:paraId="69C308A3"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3-бағанда лицензияның, келісімшарттың нөмірі мен күні көрсетіледі;</w:t>
      </w:r>
    </w:p>
    <w:p w14:paraId="7A2F3771"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4-бағанда минералды шикізат немесе ҚПҚ өндіру жүзеге асырылатын кен орнының атауы көрсетіледі;</w:t>
      </w:r>
    </w:p>
    <w:p w14:paraId="006EEF47"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5-бағанда жер қойнауынан өндірілген минералды шикізаттың немесе ҚПҚ түрі көрсетіледі;</w:t>
      </w:r>
    </w:p>
    <w:p w14:paraId="3ADE28C5"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6-бағанда минералдық шикізат немесе ҚПҚ қорларының есепті және жиынтық баланстарында пайдаланылатын өлшем бірліктері көрсетіледі;</w:t>
      </w:r>
    </w:p>
    <w:p w14:paraId="77CEED53"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7-бағанда өткен (есептік) кезең деп түсінілетін есепті кезең көрсетіледі</w:t>
      </w:r>
      <w:r w:rsidRPr="00E817BE">
        <w:rPr>
          <w:rFonts w:ascii="Times New Roman" w:eastAsia="Times New Roman" w:hAnsi="Times New Roman" w:cs="Times New Roman"/>
          <w:i/>
          <w:iCs/>
          <w:color w:val="000000"/>
          <w:sz w:val="24"/>
          <w:szCs w:val="24"/>
          <w:bdr w:val="none" w:sz="0" w:space="0" w:color="auto" w:frame="1"/>
          <w:lang w:eastAsia="ru-RU"/>
        </w:rPr>
        <w:t> (мысалы: 2026 жылғы 4-тоқсан)</w:t>
      </w:r>
      <w:r w:rsidRPr="00E817BE">
        <w:rPr>
          <w:rFonts w:ascii="Times New Roman" w:eastAsia="Times New Roman" w:hAnsi="Times New Roman" w:cs="Times New Roman"/>
          <w:color w:val="000000"/>
          <w:sz w:val="24"/>
          <w:szCs w:val="24"/>
          <w:lang w:eastAsia="ru-RU"/>
        </w:rPr>
        <w:t>;</w:t>
      </w:r>
    </w:p>
    <w:p w14:paraId="587373B3"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lastRenderedPageBreak/>
        <w:t>8-бағанда 13-бағанда көрсетілген ысыраптарды қоспағанда, жер қойнауынан жер бетіне шығарылған минералдық шикізаттың немесе ҚПҚ баланстық қорларының құрамынан өндірудің нақты көлемі көрсетіледі;</w:t>
      </w:r>
    </w:p>
    <w:p w14:paraId="602A7F41"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9-бағанда 14-бағанда көрсетілген ысыраптарды қоспағанда, жер қойнауынан жер бетіне шығарылған минералдық шикізаттың баланстан тыс қорларының немесе ҚПҚ құрамынан өндірудің нақты көлемі көрсетіледі;</w:t>
      </w:r>
    </w:p>
    <w:p w14:paraId="5960C9A9"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10-бағанда негізгі келісімшарт/ лицензия бойынша пайдалы қазбалардың мемлекеттік есебіне енгізілмеген жер қойнауынан жер бетіне шығарылған минералдық шикізатты немесе ҚПҚ өндірудің нақты көлемі көрсетіледі </w:t>
      </w:r>
      <w:r w:rsidRPr="00E817BE">
        <w:rPr>
          <w:rFonts w:ascii="Times New Roman" w:eastAsia="Times New Roman" w:hAnsi="Times New Roman" w:cs="Times New Roman"/>
          <w:i/>
          <w:iCs/>
          <w:color w:val="000000"/>
          <w:sz w:val="24"/>
          <w:szCs w:val="24"/>
          <w:bdr w:val="none" w:sz="0" w:space="0" w:color="auto" w:frame="1"/>
          <w:lang w:eastAsia="ru-RU"/>
        </w:rPr>
        <w:t>(3, 4, 5-бағандар)</w:t>
      </w:r>
      <w:r w:rsidRPr="00E817BE">
        <w:rPr>
          <w:rFonts w:ascii="Times New Roman" w:eastAsia="Times New Roman" w:hAnsi="Times New Roman" w:cs="Times New Roman"/>
          <w:color w:val="000000"/>
          <w:sz w:val="24"/>
          <w:szCs w:val="24"/>
          <w:lang w:eastAsia="ru-RU"/>
        </w:rPr>
        <w:t>;</w:t>
      </w:r>
    </w:p>
    <w:p w14:paraId="71254B8E"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11-бағанда уәкілетті орган бекіткен нормативтік шығындардың мөлшеріне сүйене отырып, минералдық шикізаттың баланстық қорларын немесе ҚПҚ өндіру кезінде жер қойнауындағы нормаланатын шығындардың көлемі көрсетіледі;</w:t>
      </w:r>
    </w:p>
    <w:p w14:paraId="3ED08DC2"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12-бағанда уәкілетті орган бекіткен нормативтік шығындардың мөлшеріне сүйене отырып, минералдық шикізаттың баланстан тыс қорларын немесе ҚПҚ өндіру кезінде жер қойнауындағы нормаланатын шығындардың көлемі көрсетіледі;</w:t>
      </w:r>
    </w:p>
    <w:p w14:paraId="61DB1907"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13-бағанда минералдық шикізаттың баланстық қорларын немесе ҚПҚ өндіру кезінде жер қойнауындағы нақты шығындардың көлемі көрсетіледі;</w:t>
      </w:r>
    </w:p>
    <w:p w14:paraId="2D5BFB4F"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14-бағанда минералдық шикізаттың баланстан тыс қорларын немесе ҚПҚ өндіру кезінде жер қойнауындағы нақты шығындардың көлемі көрсетіледі;</w:t>
      </w:r>
    </w:p>
    <w:p w14:paraId="3CC4D067"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15-бағанда 20-бағанда көрсетілген ысыраптарды қоспағанда, KAZRC бойынша (өлшенген, анықталған санаттар бойынша) ресурстардан жер қойнауынан өндірілген минералдық шикізаттың немесе ҚПҚ-ның нақты көлемі көрсетіледі;</w:t>
      </w:r>
    </w:p>
    <w:p w14:paraId="657BDCED"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16-бағанда 21-бағанда көрсетілген ысыраптарды қоспағанда, жер қойнауынан өндірілген минералдық шикізаттың немесе KAZRC бойынша қорлардан ҚПҚ-ның нақты көлемі көрсетіледі;</w:t>
      </w:r>
    </w:p>
    <w:p w14:paraId="5BD7644F"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17-бағанда, 22-бағанда көрсетілген ысыраптарды қоспағанда, KAZRC бойынша (болжамды санат бойынша) ресурстардан жер қойнауынан өндірілген минералдық шикізаттың немесе ҚПҚ-ның нақты көлемі көрсетіледі;</w:t>
      </w:r>
    </w:p>
    <w:p w14:paraId="71302055"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18-бағанда уәкілетті орган бекіткен жер қойнауындағы нормативтік шығындардың мөлшерін негізге ала отырып, KAZRC (өлшенген, анықталған санаттар бойынша) бойынша ресурстарды өндіру кезінде жер қойнауындағы нормаланатын шығындардың көлемі көрсетіледі;</w:t>
      </w:r>
    </w:p>
    <w:p w14:paraId="5E5563D3"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19-бағанда уәкілетті орган бекіткен жер қойнауындағы нормативтік шығындардың мөлшерін негізге ала отырып, KAZRC бойынша қорларды өндіру кезінде жер қойнауындағы нормаланатын шығындардың көлемі көрсетіледі;</w:t>
      </w:r>
    </w:p>
    <w:p w14:paraId="0CE374BD"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20-бағанда KAZRC бойынша ресурстардан минералдық шикізатты немесе ҚПҚ өндіру кезінде жер қойнауындағы нақты шығындардың көлемі көрсетіледі (өлшенген, анықталған санаттар бойынша);</w:t>
      </w:r>
    </w:p>
    <w:p w14:paraId="0D023D65"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21-бағанда KAZRC бойынша қорлардан минералдық шикізатты немесе ҚПҚ өндіру кезінде жер қойнауындағы нақты шығындардың көлемі көрсетіледі;</w:t>
      </w:r>
    </w:p>
    <w:p w14:paraId="29FA1127"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22-бағанда KAZRC бойынша (болжанатын санат бойынша) ресурстардан минералдық шикізатты немесе ҚПҚ өндіру кезінде жер қойнауындағы нақты шығындардың көлемі көрсетіледі;</w:t>
      </w:r>
    </w:p>
    <w:p w14:paraId="7970C740"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23-бағанда түзету жүргізілетін алдыңғы есепті тоқсан көрсетіледі: 20__ жыл тоқсан;</w:t>
      </w:r>
    </w:p>
    <w:p w14:paraId="7698EA64" w14:textId="77777777" w:rsidR="00E817BE" w:rsidRPr="00E817BE" w:rsidRDefault="00E817BE" w:rsidP="00E817BE">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817BE">
        <w:rPr>
          <w:rFonts w:ascii="Times New Roman" w:eastAsia="Times New Roman" w:hAnsi="Times New Roman" w:cs="Times New Roman"/>
          <w:color w:val="000000"/>
          <w:sz w:val="24"/>
          <w:szCs w:val="24"/>
          <w:lang w:eastAsia="ru-RU"/>
        </w:rPr>
        <w:t>24-38-бағандарда бұрын 8-22-бағандарда көрсетілген алдыңғы есепті тоқсандар үшін алшақтық анықталған кезде минералдық шикізаттың тиісті көлемдерінің немесе ҚПҚ айырмасы көрсетіледі.</w:t>
      </w:r>
    </w:p>
    <w:p w14:paraId="2E701AD7" w14:textId="77777777" w:rsidR="00932285" w:rsidRPr="00E817BE" w:rsidRDefault="00932285" w:rsidP="00E817BE">
      <w:pPr>
        <w:jc w:val="both"/>
        <w:rPr>
          <w:sz w:val="24"/>
          <w:szCs w:val="24"/>
        </w:rPr>
      </w:pPr>
    </w:p>
    <w:sectPr w:rsidR="00932285" w:rsidRPr="00E81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7C8"/>
    <w:rsid w:val="00932285"/>
    <w:rsid w:val="00C247C8"/>
    <w:rsid w:val="00E81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E45CC-0F98-4D38-BBB7-A4812BEB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6876780">
      <w:bodyDiv w:val="1"/>
      <w:marLeft w:val="0"/>
      <w:marRight w:val="0"/>
      <w:marTop w:val="0"/>
      <w:marBottom w:val="0"/>
      <w:divBdr>
        <w:top w:val="none" w:sz="0" w:space="0" w:color="auto"/>
        <w:left w:val="none" w:sz="0" w:space="0" w:color="auto"/>
        <w:bottom w:val="none" w:sz="0" w:space="0" w:color="auto"/>
        <w:right w:val="none" w:sz="0" w:space="0" w:color="auto"/>
      </w:divBdr>
      <w:divsChild>
        <w:div w:id="1030454408">
          <w:marLeft w:val="0"/>
          <w:marRight w:val="0"/>
          <w:marTop w:val="0"/>
          <w:marBottom w:val="0"/>
          <w:divBdr>
            <w:top w:val="none" w:sz="0" w:space="0" w:color="auto"/>
            <w:left w:val="none" w:sz="0" w:space="0" w:color="auto"/>
            <w:bottom w:val="none" w:sz="0" w:space="0" w:color="auto"/>
            <w:right w:val="none" w:sz="0" w:space="0" w:color="auto"/>
          </w:divBdr>
        </w:div>
        <w:div w:id="514612459">
          <w:marLeft w:val="0"/>
          <w:marRight w:val="0"/>
          <w:marTop w:val="0"/>
          <w:marBottom w:val="0"/>
          <w:divBdr>
            <w:top w:val="none" w:sz="0" w:space="0" w:color="auto"/>
            <w:left w:val="none" w:sz="0" w:space="0" w:color="auto"/>
            <w:bottom w:val="none" w:sz="0" w:space="0" w:color="auto"/>
            <w:right w:val="none" w:sz="0" w:space="0" w:color="auto"/>
          </w:divBdr>
        </w:div>
        <w:div w:id="1314792903">
          <w:marLeft w:val="0"/>
          <w:marRight w:val="0"/>
          <w:marTop w:val="0"/>
          <w:marBottom w:val="0"/>
          <w:divBdr>
            <w:top w:val="none" w:sz="0" w:space="0" w:color="auto"/>
            <w:left w:val="none" w:sz="0" w:space="0" w:color="auto"/>
            <w:bottom w:val="none" w:sz="0" w:space="0" w:color="auto"/>
            <w:right w:val="none" w:sz="0" w:space="0" w:color="auto"/>
          </w:divBdr>
        </w:div>
        <w:div w:id="1164012233">
          <w:marLeft w:val="0"/>
          <w:marRight w:val="0"/>
          <w:marTop w:val="0"/>
          <w:marBottom w:val="0"/>
          <w:divBdr>
            <w:top w:val="none" w:sz="0" w:space="0" w:color="auto"/>
            <w:left w:val="none" w:sz="0" w:space="0" w:color="auto"/>
            <w:bottom w:val="none" w:sz="0" w:space="0" w:color="auto"/>
            <w:right w:val="none" w:sz="0" w:space="0" w:color="auto"/>
          </w:divBdr>
        </w:div>
        <w:div w:id="1276208451">
          <w:marLeft w:val="0"/>
          <w:marRight w:val="0"/>
          <w:marTop w:val="0"/>
          <w:marBottom w:val="0"/>
          <w:divBdr>
            <w:top w:val="none" w:sz="0" w:space="0" w:color="auto"/>
            <w:left w:val="none" w:sz="0" w:space="0" w:color="auto"/>
            <w:bottom w:val="none" w:sz="0" w:space="0" w:color="auto"/>
            <w:right w:val="none" w:sz="0" w:space="0" w:color="auto"/>
          </w:divBdr>
        </w:div>
        <w:div w:id="1614289856">
          <w:marLeft w:val="0"/>
          <w:marRight w:val="0"/>
          <w:marTop w:val="0"/>
          <w:marBottom w:val="0"/>
          <w:divBdr>
            <w:top w:val="none" w:sz="0" w:space="0" w:color="auto"/>
            <w:left w:val="none" w:sz="0" w:space="0" w:color="auto"/>
            <w:bottom w:val="none" w:sz="0" w:space="0" w:color="auto"/>
            <w:right w:val="none" w:sz="0" w:space="0" w:color="auto"/>
          </w:divBdr>
        </w:div>
        <w:div w:id="749278868">
          <w:marLeft w:val="0"/>
          <w:marRight w:val="0"/>
          <w:marTop w:val="0"/>
          <w:marBottom w:val="240"/>
          <w:divBdr>
            <w:top w:val="none" w:sz="0" w:space="0" w:color="auto"/>
            <w:left w:val="none" w:sz="0" w:space="0" w:color="auto"/>
            <w:bottom w:val="none" w:sz="0" w:space="0" w:color="auto"/>
            <w:right w:val="none" w:sz="0" w:space="0" w:color="auto"/>
          </w:divBdr>
        </w:div>
        <w:div w:id="996617353">
          <w:marLeft w:val="0"/>
          <w:marRight w:val="0"/>
          <w:marTop w:val="0"/>
          <w:marBottom w:val="240"/>
          <w:divBdr>
            <w:top w:val="none" w:sz="0" w:space="0" w:color="auto"/>
            <w:left w:val="none" w:sz="0" w:space="0" w:color="auto"/>
            <w:bottom w:val="none" w:sz="0" w:space="0" w:color="auto"/>
            <w:right w:val="none" w:sz="0" w:space="0" w:color="auto"/>
          </w:divBdr>
        </w:div>
        <w:div w:id="387530656">
          <w:marLeft w:val="0"/>
          <w:marRight w:val="0"/>
          <w:marTop w:val="480"/>
          <w:marBottom w:val="240"/>
          <w:divBdr>
            <w:top w:val="none" w:sz="0" w:space="0" w:color="auto"/>
            <w:left w:val="none" w:sz="0" w:space="0" w:color="auto"/>
            <w:bottom w:val="none" w:sz="0" w:space="0" w:color="auto"/>
            <w:right w:val="none" w:sz="0" w:space="0" w:color="auto"/>
          </w:divBdr>
        </w:div>
        <w:div w:id="227157040">
          <w:marLeft w:val="0"/>
          <w:marRight w:val="0"/>
          <w:marTop w:val="0"/>
          <w:marBottom w:val="0"/>
          <w:divBdr>
            <w:top w:val="none" w:sz="0" w:space="0" w:color="auto"/>
            <w:left w:val="none" w:sz="0" w:space="0" w:color="auto"/>
            <w:bottom w:val="none" w:sz="0" w:space="0" w:color="auto"/>
            <w:right w:val="none" w:sz="0" w:space="0" w:color="auto"/>
          </w:divBdr>
          <w:divsChild>
            <w:div w:id="67306580">
              <w:marLeft w:val="0"/>
              <w:marRight w:val="0"/>
              <w:marTop w:val="0"/>
              <w:marBottom w:val="0"/>
              <w:divBdr>
                <w:top w:val="none" w:sz="0" w:space="0" w:color="auto"/>
                <w:left w:val="none" w:sz="0" w:space="0" w:color="auto"/>
                <w:bottom w:val="none" w:sz="0" w:space="0" w:color="auto"/>
                <w:right w:val="none" w:sz="0" w:space="0" w:color="auto"/>
              </w:divBdr>
            </w:div>
          </w:divsChild>
        </w:div>
        <w:div w:id="1387795204">
          <w:marLeft w:val="0"/>
          <w:marRight w:val="0"/>
          <w:marTop w:val="0"/>
          <w:marBottom w:val="0"/>
          <w:divBdr>
            <w:top w:val="none" w:sz="0" w:space="0" w:color="auto"/>
            <w:left w:val="none" w:sz="0" w:space="0" w:color="auto"/>
            <w:bottom w:val="none" w:sz="0" w:space="0" w:color="auto"/>
            <w:right w:val="none" w:sz="0" w:space="0" w:color="auto"/>
          </w:divBdr>
          <w:divsChild>
            <w:div w:id="1654290462">
              <w:marLeft w:val="0"/>
              <w:marRight w:val="0"/>
              <w:marTop w:val="0"/>
              <w:marBottom w:val="0"/>
              <w:divBdr>
                <w:top w:val="none" w:sz="0" w:space="0" w:color="auto"/>
                <w:left w:val="none" w:sz="0" w:space="0" w:color="auto"/>
                <w:bottom w:val="none" w:sz="0" w:space="0" w:color="auto"/>
                <w:right w:val="none" w:sz="0" w:space="0" w:color="auto"/>
              </w:divBdr>
            </w:div>
          </w:divsChild>
        </w:div>
        <w:div w:id="343553168">
          <w:marLeft w:val="0"/>
          <w:marRight w:val="0"/>
          <w:marTop w:val="0"/>
          <w:marBottom w:val="0"/>
          <w:divBdr>
            <w:top w:val="none" w:sz="0" w:space="0" w:color="auto"/>
            <w:left w:val="none" w:sz="0" w:space="0" w:color="auto"/>
            <w:bottom w:val="none" w:sz="0" w:space="0" w:color="auto"/>
            <w:right w:val="none" w:sz="0" w:space="0" w:color="auto"/>
          </w:divBdr>
          <w:divsChild>
            <w:div w:id="392578878">
              <w:marLeft w:val="0"/>
              <w:marRight w:val="0"/>
              <w:marTop w:val="0"/>
              <w:marBottom w:val="0"/>
              <w:divBdr>
                <w:top w:val="none" w:sz="0" w:space="0" w:color="auto"/>
                <w:left w:val="none" w:sz="0" w:space="0" w:color="auto"/>
                <w:bottom w:val="none" w:sz="0" w:space="0" w:color="auto"/>
                <w:right w:val="none" w:sz="0" w:space="0" w:color="auto"/>
              </w:divBdr>
            </w:div>
            <w:div w:id="1677346214">
              <w:marLeft w:val="0"/>
              <w:marRight w:val="0"/>
              <w:marTop w:val="0"/>
              <w:marBottom w:val="0"/>
              <w:divBdr>
                <w:top w:val="none" w:sz="0" w:space="0" w:color="auto"/>
                <w:left w:val="none" w:sz="0" w:space="0" w:color="auto"/>
                <w:bottom w:val="none" w:sz="0" w:space="0" w:color="auto"/>
                <w:right w:val="none" w:sz="0" w:space="0" w:color="auto"/>
              </w:divBdr>
              <w:divsChild>
                <w:div w:id="745961413">
                  <w:marLeft w:val="0"/>
                  <w:marRight w:val="0"/>
                  <w:marTop w:val="0"/>
                  <w:marBottom w:val="0"/>
                  <w:divBdr>
                    <w:top w:val="none" w:sz="0" w:space="0" w:color="auto"/>
                    <w:left w:val="none" w:sz="0" w:space="0" w:color="auto"/>
                    <w:bottom w:val="none" w:sz="0" w:space="0" w:color="auto"/>
                    <w:right w:val="none" w:sz="0" w:space="0" w:color="auto"/>
                  </w:divBdr>
                </w:div>
              </w:divsChild>
            </w:div>
            <w:div w:id="961302173">
              <w:marLeft w:val="0"/>
              <w:marRight w:val="0"/>
              <w:marTop w:val="0"/>
              <w:marBottom w:val="0"/>
              <w:divBdr>
                <w:top w:val="none" w:sz="0" w:space="0" w:color="auto"/>
                <w:left w:val="none" w:sz="0" w:space="0" w:color="auto"/>
                <w:bottom w:val="none" w:sz="0" w:space="0" w:color="auto"/>
                <w:right w:val="none" w:sz="0" w:space="0" w:color="auto"/>
              </w:divBdr>
              <w:divsChild>
                <w:div w:id="447942235">
                  <w:marLeft w:val="0"/>
                  <w:marRight w:val="0"/>
                  <w:marTop w:val="0"/>
                  <w:marBottom w:val="0"/>
                  <w:divBdr>
                    <w:top w:val="none" w:sz="0" w:space="0" w:color="auto"/>
                    <w:left w:val="none" w:sz="0" w:space="0" w:color="auto"/>
                    <w:bottom w:val="none" w:sz="0" w:space="0" w:color="auto"/>
                    <w:right w:val="none" w:sz="0" w:space="0" w:color="auto"/>
                  </w:divBdr>
                </w:div>
              </w:divsChild>
            </w:div>
            <w:div w:id="1151949767">
              <w:marLeft w:val="0"/>
              <w:marRight w:val="0"/>
              <w:marTop w:val="0"/>
              <w:marBottom w:val="0"/>
              <w:divBdr>
                <w:top w:val="none" w:sz="0" w:space="0" w:color="auto"/>
                <w:left w:val="none" w:sz="0" w:space="0" w:color="auto"/>
                <w:bottom w:val="none" w:sz="0" w:space="0" w:color="auto"/>
                <w:right w:val="none" w:sz="0" w:space="0" w:color="auto"/>
              </w:divBdr>
              <w:divsChild>
                <w:div w:id="201919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31568">
          <w:marLeft w:val="0"/>
          <w:marRight w:val="0"/>
          <w:marTop w:val="0"/>
          <w:marBottom w:val="0"/>
          <w:divBdr>
            <w:top w:val="none" w:sz="0" w:space="0" w:color="auto"/>
            <w:left w:val="none" w:sz="0" w:space="0" w:color="auto"/>
            <w:bottom w:val="none" w:sz="0" w:space="0" w:color="auto"/>
            <w:right w:val="none" w:sz="0" w:space="0" w:color="auto"/>
          </w:divBdr>
          <w:divsChild>
            <w:div w:id="128787522">
              <w:marLeft w:val="0"/>
              <w:marRight w:val="0"/>
              <w:marTop w:val="0"/>
              <w:marBottom w:val="0"/>
              <w:divBdr>
                <w:top w:val="none" w:sz="0" w:space="0" w:color="auto"/>
                <w:left w:val="none" w:sz="0" w:space="0" w:color="auto"/>
                <w:bottom w:val="none" w:sz="0" w:space="0" w:color="auto"/>
                <w:right w:val="none" w:sz="0" w:space="0" w:color="auto"/>
              </w:divBdr>
            </w:div>
          </w:divsChild>
        </w:div>
        <w:div w:id="1578973031">
          <w:marLeft w:val="0"/>
          <w:marRight w:val="0"/>
          <w:marTop w:val="0"/>
          <w:marBottom w:val="0"/>
          <w:divBdr>
            <w:top w:val="none" w:sz="0" w:space="0" w:color="auto"/>
            <w:left w:val="none" w:sz="0" w:space="0" w:color="auto"/>
            <w:bottom w:val="none" w:sz="0" w:space="0" w:color="auto"/>
            <w:right w:val="none" w:sz="0" w:space="0" w:color="auto"/>
          </w:divBdr>
          <w:divsChild>
            <w:div w:id="1241330557">
              <w:marLeft w:val="0"/>
              <w:marRight w:val="0"/>
              <w:marTop w:val="0"/>
              <w:marBottom w:val="0"/>
              <w:divBdr>
                <w:top w:val="none" w:sz="0" w:space="0" w:color="auto"/>
                <w:left w:val="none" w:sz="0" w:space="0" w:color="auto"/>
                <w:bottom w:val="none" w:sz="0" w:space="0" w:color="auto"/>
                <w:right w:val="none" w:sz="0" w:space="0" w:color="auto"/>
              </w:divBdr>
            </w:div>
          </w:divsChild>
        </w:div>
        <w:div w:id="30764334">
          <w:marLeft w:val="0"/>
          <w:marRight w:val="0"/>
          <w:marTop w:val="480"/>
          <w:marBottom w:val="240"/>
          <w:divBdr>
            <w:top w:val="none" w:sz="0" w:space="0" w:color="auto"/>
            <w:left w:val="none" w:sz="0" w:space="0" w:color="auto"/>
            <w:bottom w:val="none" w:sz="0" w:space="0" w:color="auto"/>
            <w:right w:val="none" w:sz="0" w:space="0" w:color="auto"/>
          </w:divBdr>
        </w:div>
        <w:div w:id="866410148">
          <w:marLeft w:val="0"/>
          <w:marRight w:val="0"/>
          <w:marTop w:val="0"/>
          <w:marBottom w:val="0"/>
          <w:divBdr>
            <w:top w:val="none" w:sz="0" w:space="0" w:color="auto"/>
            <w:left w:val="none" w:sz="0" w:space="0" w:color="auto"/>
            <w:bottom w:val="none" w:sz="0" w:space="0" w:color="auto"/>
            <w:right w:val="none" w:sz="0" w:space="0" w:color="auto"/>
          </w:divBdr>
        </w:div>
        <w:div w:id="1843931215">
          <w:marLeft w:val="0"/>
          <w:marRight w:val="0"/>
          <w:marTop w:val="0"/>
          <w:marBottom w:val="0"/>
          <w:divBdr>
            <w:top w:val="none" w:sz="0" w:space="0" w:color="auto"/>
            <w:left w:val="none" w:sz="0" w:space="0" w:color="auto"/>
            <w:bottom w:val="none" w:sz="0" w:space="0" w:color="auto"/>
            <w:right w:val="none" w:sz="0" w:space="0" w:color="auto"/>
          </w:divBdr>
        </w:div>
        <w:div w:id="472878">
          <w:marLeft w:val="0"/>
          <w:marRight w:val="0"/>
          <w:marTop w:val="0"/>
          <w:marBottom w:val="0"/>
          <w:divBdr>
            <w:top w:val="none" w:sz="0" w:space="0" w:color="auto"/>
            <w:left w:val="none" w:sz="0" w:space="0" w:color="auto"/>
            <w:bottom w:val="none" w:sz="0" w:space="0" w:color="auto"/>
            <w:right w:val="none" w:sz="0" w:space="0" w:color="auto"/>
          </w:divBdr>
        </w:div>
        <w:div w:id="1729499495">
          <w:marLeft w:val="0"/>
          <w:marRight w:val="0"/>
          <w:marTop w:val="0"/>
          <w:marBottom w:val="0"/>
          <w:divBdr>
            <w:top w:val="none" w:sz="0" w:space="0" w:color="auto"/>
            <w:left w:val="none" w:sz="0" w:space="0" w:color="auto"/>
            <w:bottom w:val="none" w:sz="0" w:space="0" w:color="auto"/>
            <w:right w:val="none" w:sz="0" w:space="0" w:color="auto"/>
          </w:divBdr>
        </w:div>
        <w:div w:id="707947553">
          <w:marLeft w:val="0"/>
          <w:marRight w:val="0"/>
          <w:marTop w:val="0"/>
          <w:marBottom w:val="0"/>
          <w:divBdr>
            <w:top w:val="none" w:sz="0" w:space="0" w:color="auto"/>
            <w:left w:val="none" w:sz="0" w:space="0" w:color="auto"/>
            <w:bottom w:val="none" w:sz="0" w:space="0" w:color="auto"/>
            <w:right w:val="none" w:sz="0" w:space="0" w:color="auto"/>
          </w:divBdr>
        </w:div>
        <w:div w:id="1729840307">
          <w:marLeft w:val="0"/>
          <w:marRight w:val="0"/>
          <w:marTop w:val="0"/>
          <w:marBottom w:val="0"/>
          <w:divBdr>
            <w:top w:val="none" w:sz="0" w:space="0" w:color="auto"/>
            <w:left w:val="none" w:sz="0" w:space="0" w:color="auto"/>
            <w:bottom w:val="none" w:sz="0" w:space="0" w:color="auto"/>
            <w:right w:val="none" w:sz="0" w:space="0" w:color="auto"/>
          </w:divBdr>
        </w:div>
        <w:div w:id="629555825">
          <w:marLeft w:val="0"/>
          <w:marRight w:val="0"/>
          <w:marTop w:val="0"/>
          <w:marBottom w:val="0"/>
          <w:divBdr>
            <w:top w:val="none" w:sz="0" w:space="0" w:color="auto"/>
            <w:left w:val="none" w:sz="0" w:space="0" w:color="auto"/>
            <w:bottom w:val="none" w:sz="0" w:space="0" w:color="auto"/>
            <w:right w:val="none" w:sz="0" w:space="0" w:color="auto"/>
          </w:divBdr>
        </w:div>
        <w:div w:id="1986667525">
          <w:marLeft w:val="0"/>
          <w:marRight w:val="0"/>
          <w:marTop w:val="0"/>
          <w:marBottom w:val="0"/>
          <w:divBdr>
            <w:top w:val="none" w:sz="0" w:space="0" w:color="auto"/>
            <w:left w:val="none" w:sz="0" w:space="0" w:color="auto"/>
            <w:bottom w:val="none" w:sz="0" w:space="0" w:color="auto"/>
            <w:right w:val="none" w:sz="0" w:space="0" w:color="auto"/>
          </w:divBdr>
        </w:div>
        <w:div w:id="1773357084">
          <w:marLeft w:val="0"/>
          <w:marRight w:val="0"/>
          <w:marTop w:val="0"/>
          <w:marBottom w:val="0"/>
          <w:divBdr>
            <w:top w:val="none" w:sz="0" w:space="0" w:color="auto"/>
            <w:left w:val="none" w:sz="0" w:space="0" w:color="auto"/>
            <w:bottom w:val="none" w:sz="0" w:space="0" w:color="auto"/>
            <w:right w:val="none" w:sz="0" w:space="0" w:color="auto"/>
          </w:divBdr>
        </w:div>
        <w:div w:id="1946498484">
          <w:marLeft w:val="0"/>
          <w:marRight w:val="0"/>
          <w:marTop w:val="0"/>
          <w:marBottom w:val="0"/>
          <w:divBdr>
            <w:top w:val="none" w:sz="0" w:space="0" w:color="auto"/>
            <w:left w:val="none" w:sz="0" w:space="0" w:color="auto"/>
            <w:bottom w:val="none" w:sz="0" w:space="0" w:color="auto"/>
            <w:right w:val="none" w:sz="0" w:space="0" w:color="auto"/>
          </w:divBdr>
        </w:div>
        <w:div w:id="1274051868">
          <w:marLeft w:val="0"/>
          <w:marRight w:val="0"/>
          <w:marTop w:val="0"/>
          <w:marBottom w:val="0"/>
          <w:divBdr>
            <w:top w:val="none" w:sz="0" w:space="0" w:color="auto"/>
            <w:left w:val="none" w:sz="0" w:space="0" w:color="auto"/>
            <w:bottom w:val="none" w:sz="0" w:space="0" w:color="auto"/>
            <w:right w:val="none" w:sz="0" w:space="0" w:color="auto"/>
          </w:divBdr>
        </w:div>
        <w:div w:id="1222211506">
          <w:marLeft w:val="0"/>
          <w:marRight w:val="0"/>
          <w:marTop w:val="0"/>
          <w:marBottom w:val="0"/>
          <w:divBdr>
            <w:top w:val="none" w:sz="0" w:space="0" w:color="auto"/>
            <w:left w:val="none" w:sz="0" w:space="0" w:color="auto"/>
            <w:bottom w:val="none" w:sz="0" w:space="0" w:color="auto"/>
            <w:right w:val="none" w:sz="0" w:space="0" w:color="auto"/>
          </w:divBdr>
        </w:div>
        <w:div w:id="152574728">
          <w:marLeft w:val="0"/>
          <w:marRight w:val="0"/>
          <w:marTop w:val="0"/>
          <w:marBottom w:val="0"/>
          <w:divBdr>
            <w:top w:val="none" w:sz="0" w:space="0" w:color="auto"/>
            <w:left w:val="none" w:sz="0" w:space="0" w:color="auto"/>
            <w:bottom w:val="none" w:sz="0" w:space="0" w:color="auto"/>
            <w:right w:val="none" w:sz="0" w:space="0" w:color="auto"/>
          </w:divBdr>
        </w:div>
        <w:div w:id="418911149">
          <w:marLeft w:val="0"/>
          <w:marRight w:val="0"/>
          <w:marTop w:val="0"/>
          <w:marBottom w:val="0"/>
          <w:divBdr>
            <w:top w:val="none" w:sz="0" w:space="0" w:color="auto"/>
            <w:left w:val="none" w:sz="0" w:space="0" w:color="auto"/>
            <w:bottom w:val="none" w:sz="0" w:space="0" w:color="auto"/>
            <w:right w:val="none" w:sz="0" w:space="0" w:color="auto"/>
          </w:divBdr>
        </w:div>
        <w:div w:id="1838228411">
          <w:marLeft w:val="0"/>
          <w:marRight w:val="0"/>
          <w:marTop w:val="0"/>
          <w:marBottom w:val="0"/>
          <w:divBdr>
            <w:top w:val="none" w:sz="0" w:space="0" w:color="auto"/>
            <w:left w:val="none" w:sz="0" w:space="0" w:color="auto"/>
            <w:bottom w:val="none" w:sz="0" w:space="0" w:color="auto"/>
            <w:right w:val="none" w:sz="0" w:space="0" w:color="auto"/>
          </w:divBdr>
        </w:div>
        <w:div w:id="1262181848">
          <w:marLeft w:val="0"/>
          <w:marRight w:val="0"/>
          <w:marTop w:val="0"/>
          <w:marBottom w:val="0"/>
          <w:divBdr>
            <w:top w:val="none" w:sz="0" w:space="0" w:color="auto"/>
            <w:left w:val="none" w:sz="0" w:space="0" w:color="auto"/>
            <w:bottom w:val="none" w:sz="0" w:space="0" w:color="auto"/>
            <w:right w:val="none" w:sz="0" w:space="0" w:color="auto"/>
          </w:divBdr>
        </w:div>
        <w:div w:id="1432436303">
          <w:marLeft w:val="0"/>
          <w:marRight w:val="0"/>
          <w:marTop w:val="0"/>
          <w:marBottom w:val="0"/>
          <w:divBdr>
            <w:top w:val="none" w:sz="0" w:space="0" w:color="auto"/>
            <w:left w:val="none" w:sz="0" w:space="0" w:color="auto"/>
            <w:bottom w:val="none" w:sz="0" w:space="0" w:color="auto"/>
            <w:right w:val="none" w:sz="0" w:space="0" w:color="auto"/>
          </w:divBdr>
        </w:div>
        <w:div w:id="2132630462">
          <w:marLeft w:val="0"/>
          <w:marRight w:val="0"/>
          <w:marTop w:val="0"/>
          <w:marBottom w:val="0"/>
          <w:divBdr>
            <w:top w:val="none" w:sz="0" w:space="0" w:color="auto"/>
            <w:left w:val="none" w:sz="0" w:space="0" w:color="auto"/>
            <w:bottom w:val="none" w:sz="0" w:space="0" w:color="auto"/>
            <w:right w:val="none" w:sz="0" w:space="0" w:color="auto"/>
          </w:divBdr>
        </w:div>
        <w:div w:id="588588637">
          <w:marLeft w:val="0"/>
          <w:marRight w:val="0"/>
          <w:marTop w:val="0"/>
          <w:marBottom w:val="0"/>
          <w:divBdr>
            <w:top w:val="none" w:sz="0" w:space="0" w:color="auto"/>
            <w:left w:val="none" w:sz="0" w:space="0" w:color="auto"/>
            <w:bottom w:val="none" w:sz="0" w:space="0" w:color="auto"/>
            <w:right w:val="none" w:sz="0" w:space="0" w:color="auto"/>
          </w:divBdr>
        </w:div>
        <w:div w:id="1207568404">
          <w:marLeft w:val="0"/>
          <w:marRight w:val="0"/>
          <w:marTop w:val="0"/>
          <w:marBottom w:val="0"/>
          <w:divBdr>
            <w:top w:val="none" w:sz="0" w:space="0" w:color="auto"/>
            <w:left w:val="none" w:sz="0" w:space="0" w:color="auto"/>
            <w:bottom w:val="none" w:sz="0" w:space="0" w:color="auto"/>
            <w:right w:val="none" w:sz="0" w:space="0" w:color="auto"/>
          </w:divBdr>
        </w:div>
        <w:div w:id="1745299121">
          <w:marLeft w:val="0"/>
          <w:marRight w:val="0"/>
          <w:marTop w:val="0"/>
          <w:marBottom w:val="0"/>
          <w:divBdr>
            <w:top w:val="none" w:sz="0" w:space="0" w:color="auto"/>
            <w:left w:val="none" w:sz="0" w:space="0" w:color="auto"/>
            <w:bottom w:val="none" w:sz="0" w:space="0" w:color="auto"/>
            <w:right w:val="none" w:sz="0" w:space="0" w:color="auto"/>
          </w:divBdr>
        </w:div>
        <w:div w:id="1921206881">
          <w:marLeft w:val="0"/>
          <w:marRight w:val="0"/>
          <w:marTop w:val="0"/>
          <w:marBottom w:val="0"/>
          <w:divBdr>
            <w:top w:val="none" w:sz="0" w:space="0" w:color="auto"/>
            <w:left w:val="none" w:sz="0" w:space="0" w:color="auto"/>
            <w:bottom w:val="none" w:sz="0" w:space="0" w:color="auto"/>
            <w:right w:val="none" w:sz="0" w:space="0" w:color="auto"/>
          </w:divBdr>
        </w:div>
        <w:div w:id="378827244">
          <w:marLeft w:val="0"/>
          <w:marRight w:val="0"/>
          <w:marTop w:val="0"/>
          <w:marBottom w:val="0"/>
          <w:divBdr>
            <w:top w:val="none" w:sz="0" w:space="0" w:color="auto"/>
            <w:left w:val="none" w:sz="0" w:space="0" w:color="auto"/>
            <w:bottom w:val="none" w:sz="0" w:space="0" w:color="auto"/>
            <w:right w:val="none" w:sz="0" w:space="0" w:color="auto"/>
          </w:divBdr>
        </w:div>
        <w:div w:id="594484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2025-12-03T09:37:00Z</dcterms:created>
  <dcterms:modified xsi:type="dcterms:W3CDTF">2025-12-03T09:38:00Z</dcterms:modified>
</cp:coreProperties>
</file>