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6822" w:type="dxa"/>
        <w:shd w:val="clear" w:color="auto" w:fill="FFFFFF"/>
        <w:tblCellMar>
          <w:left w:w="0" w:type="dxa"/>
          <w:right w:w="0" w:type="dxa"/>
        </w:tblCellMar>
        <w:tblLook w:val="04A0" w:firstRow="1" w:lastRow="0" w:firstColumn="1" w:lastColumn="0" w:noHBand="0" w:noVBand="1"/>
      </w:tblPr>
      <w:tblGrid>
        <w:gridCol w:w="9498"/>
        <w:gridCol w:w="20"/>
        <w:gridCol w:w="7304"/>
      </w:tblGrid>
      <w:tr w:rsidR="004D2F36" w:rsidRPr="004D2F36" w:rsidTr="004D2F36">
        <w:trPr>
          <w:gridAfter w:val="1"/>
          <w:wAfter w:w="7304" w:type="dxa"/>
        </w:trPr>
        <w:tc>
          <w:tcPr>
            <w:tcW w:w="9498" w:type="dxa"/>
            <w:tcBorders>
              <w:top w:val="nil"/>
              <w:left w:val="nil"/>
              <w:bottom w:val="nil"/>
              <w:right w:val="nil"/>
            </w:tcBorders>
            <w:shd w:val="clear" w:color="auto" w:fill="auto"/>
            <w:tcMar>
              <w:top w:w="45" w:type="dxa"/>
              <w:left w:w="75" w:type="dxa"/>
              <w:bottom w:w="45" w:type="dxa"/>
              <w:right w:w="75" w:type="dxa"/>
            </w:tcMar>
            <w:hideMark/>
          </w:tcPr>
          <w:p w:rsidR="004D2F36" w:rsidRPr="004D2F36" w:rsidRDefault="004D2F36" w:rsidP="004D2F36">
            <w:pPr>
              <w:spacing w:after="0" w:line="240" w:lineRule="auto"/>
              <w:jc w:val="right"/>
              <w:rPr>
                <w:rFonts w:ascii="Times New Roman" w:eastAsia="Times New Roman" w:hAnsi="Times New Roman" w:cs="Times New Roman"/>
                <w:color w:val="000000"/>
                <w:sz w:val="20"/>
                <w:szCs w:val="20"/>
                <w:lang w:eastAsia="ru-RU"/>
              </w:rPr>
            </w:pPr>
            <w:r w:rsidRPr="004D2F36">
              <w:rPr>
                <w:rFonts w:ascii="Times New Roman" w:eastAsia="Times New Roman" w:hAnsi="Times New Roman" w:cs="Times New Roman"/>
                <w:color w:val="000000"/>
                <w:sz w:val="20"/>
                <w:szCs w:val="20"/>
                <w:lang w:eastAsia="ru-RU"/>
              </w:rPr>
              <w:t>Қазақстан Республикасы</w:t>
            </w:r>
            <w:r w:rsidRPr="004D2F36">
              <w:rPr>
                <w:rFonts w:ascii="Times New Roman" w:eastAsia="Times New Roman" w:hAnsi="Times New Roman" w:cs="Times New Roman"/>
                <w:color w:val="000000"/>
                <w:sz w:val="20"/>
                <w:szCs w:val="20"/>
                <w:lang w:eastAsia="ru-RU"/>
              </w:rPr>
              <w:br/>
              <w:t>Қаржы министрінің</w:t>
            </w:r>
            <w:r w:rsidRPr="004D2F36">
              <w:rPr>
                <w:rFonts w:ascii="Times New Roman" w:eastAsia="Times New Roman" w:hAnsi="Times New Roman" w:cs="Times New Roman"/>
                <w:color w:val="000000"/>
                <w:sz w:val="20"/>
                <w:szCs w:val="20"/>
                <w:lang w:eastAsia="ru-RU"/>
              </w:rPr>
              <w:br/>
              <w:t>2020 жылғы 21 желтоқсандағы</w:t>
            </w:r>
            <w:r w:rsidRPr="004D2F36">
              <w:rPr>
                <w:rFonts w:ascii="Times New Roman" w:eastAsia="Times New Roman" w:hAnsi="Times New Roman" w:cs="Times New Roman"/>
                <w:color w:val="000000"/>
                <w:sz w:val="20"/>
                <w:szCs w:val="20"/>
                <w:lang w:eastAsia="ru-RU"/>
              </w:rPr>
              <w:br/>
              <w:t>№ 1217 Бұйрыққа</w:t>
            </w:r>
            <w:r w:rsidRPr="004D2F36">
              <w:rPr>
                <w:rFonts w:ascii="Times New Roman" w:eastAsia="Times New Roman" w:hAnsi="Times New Roman" w:cs="Times New Roman"/>
                <w:color w:val="000000"/>
                <w:sz w:val="20"/>
                <w:szCs w:val="20"/>
                <w:lang w:eastAsia="ru-RU"/>
              </w:rPr>
              <w:br/>
              <w:t>2-қосымша</w:t>
            </w:r>
          </w:p>
        </w:tc>
        <w:tc>
          <w:tcPr>
            <w:tcW w:w="20" w:type="dxa"/>
            <w:tcBorders>
              <w:top w:val="nil"/>
              <w:left w:val="nil"/>
              <w:bottom w:val="nil"/>
              <w:right w:val="nil"/>
            </w:tcBorders>
          </w:tcPr>
          <w:p w:rsidR="004D2F36" w:rsidRPr="004D2F36" w:rsidRDefault="004D2F36" w:rsidP="004D2F36">
            <w:pPr>
              <w:spacing w:after="0" w:line="240" w:lineRule="auto"/>
              <w:jc w:val="right"/>
              <w:rPr>
                <w:rFonts w:ascii="Times New Roman" w:eastAsia="Times New Roman" w:hAnsi="Times New Roman" w:cs="Times New Roman"/>
                <w:color w:val="000000"/>
                <w:sz w:val="20"/>
                <w:szCs w:val="20"/>
                <w:lang w:eastAsia="ru-RU"/>
              </w:rPr>
            </w:pPr>
          </w:p>
        </w:tc>
      </w:tr>
      <w:tr w:rsidR="004D2F36" w:rsidRPr="004D2F36" w:rsidTr="004D2F36">
        <w:tc>
          <w:tcPr>
            <w:tcW w:w="9498" w:type="dxa"/>
            <w:tcBorders>
              <w:top w:val="nil"/>
              <w:left w:val="nil"/>
              <w:bottom w:val="nil"/>
              <w:right w:val="nil"/>
            </w:tcBorders>
            <w:shd w:val="clear" w:color="auto" w:fill="auto"/>
            <w:tcMar>
              <w:top w:w="45" w:type="dxa"/>
              <w:left w:w="75" w:type="dxa"/>
              <w:bottom w:w="45" w:type="dxa"/>
              <w:right w:w="75" w:type="dxa"/>
            </w:tcMar>
            <w:hideMark/>
          </w:tcPr>
          <w:p w:rsidR="004D2F36" w:rsidRPr="004D2F36" w:rsidRDefault="004D2F36" w:rsidP="004D2F36">
            <w:pPr>
              <w:spacing w:after="0" w:line="240" w:lineRule="auto"/>
              <w:jc w:val="right"/>
              <w:rPr>
                <w:rFonts w:ascii="Times New Roman" w:eastAsia="Times New Roman" w:hAnsi="Times New Roman" w:cs="Times New Roman"/>
                <w:color w:val="000000"/>
                <w:sz w:val="20"/>
                <w:szCs w:val="20"/>
                <w:lang w:eastAsia="ru-RU"/>
              </w:rPr>
            </w:pPr>
            <w:r w:rsidRPr="004D2F36">
              <w:rPr>
                <w:rFonts w:ascii="Times New Roman" w:eastAsia="Times New Roman" w:hAnsi="Times New Roman" w:cs="Times New Roman"/>
                <w:color w:val="000000"/>
                <w:sz w:val="20"/>
                <w:szCs w:val="20"/>
                <w:lang w:eastAsia="ru-RU"/>
              </w:rPr>
              <w:t>Қазақстан Республикасы</w:t>
            </w:r>
            <w:r w:rsidRPr="004D2F36">
              <w:rPr>
                <w:rFonts w:ascii="Times New Roman" w:eastAsia="Times New Roman" w:hAnsi="Times New Roman" w:cs="Times New Roman"/>
                <w:color w:val="000000"/>
                <w:sz w:val="20"/>
                <w:szCs w:val="20"/>
                <w:lang w:eastAsia="ru-RU"/>
              </w:rPr>
              <w:br/>
              <w:t>Қаржы министрінің</w:t>
            </w:r>
            <w:r w:rsidRPr="004D2F36">
              <w:rPr>
                <w:rFonts w:ascii="Times New Roman" w:eastAsia="Times New Roman" w:hAnsi="Times New Roman" w:cs="Times New Roman"/>
                <w:color w:val="000000"/>
                <w:sz w:val="20"/>
                <w:szCs w:val="20"/>
                <w:lang w:eastAsia="ru-RU"/>
              </w:rPr>
              <w:br/>
              <w:t>2018 жылғы 21 маусымдағы</w:t>
            </w:r>
            <w:r w:rsidRPr="004D2F36">
              <w:rPr>
                <w:rFonts w:ascii="Times New Roman" w:eastAsia="Times New Roman" w:hAnsi="Times New Roman" w:cs="Times New Roman"/>
                <w:color w:val="000000"/>
                <w:sz w:val="20"/>
                <w:szCs w:val="20"/>
                <w:lang w:eastAsia="ru-RU"/>
              </w:rPr>
              <w:br/>
              <w:t>№ 617 бұйрығына</w:t>
            </w:r>
            <w:r w:rsidRPr="004D2F36">
              <w:rPr>
                <w:rFonts w:ascii="Times New Roman" w:eastAsia="Times New Roman" w:hAnsi="Times New Roman" w:cs="Times New Roman"/>
                <w:color w:val="000000"/>
                <w:sz w:val="20"/>
                <w:szCs w:val="20"/>
                <w:lang w:eastAsia="ru-RU"/>
              </w:rPr>
              <w:br/>
            </w:r>
            <w:r w:rsidRPr="004D2F36">
              <w:rPr>
                <w:rFonts w:ascii="Times New Roman" w:eastAsia="Times New Roman" w:hAnsi="Times New Roman" w:cs="Times New Roman"/>
                <w:color w:val="000000"/>
                <w:sz w:val="20"/>
                <w:szCs w:val="20"/>
                <w:lang w:eastAsia="ru-RU"/>
              </w:rPr>
              <w:t xml:space="preserve"> </w:t>
            </w:r>
            <w:r w:rsidRPr="004D2F36">
              <w:rPr>
                <w:rFonts w:ascii="Times New Roman" w:eastAsia="Times New Roman" w:hAnsi="Times New Roman" w:cs="Times New Roman"/>
                <w:color w:val="000000"/>
                <w:sz w:val="20"/>
                <w:szCs w:val="20"/>
                <w:lang w:eastAsia="ru-RU"/>
              </w:rPr>
              <w:t>2-қосымша</w:t>
            </w:r>
            <w:r w:rsidRPr="004D2F36">
              <w:rPr>
                <w:rFonts w:ascii="Times New Roman" w:eastAsia="Times New Roman" w:hAnsi="Times New Roman" w:cs="Times New Roman"/>
                <w:color w:val="000000"/>
                <w:sz w:val="20"/>
                <w:szCs w:val="20"/>
                <w:lang w:eastAsia="ru-RU"/>
              </w:rPr>
              <w:t> </w:t>
            </w:r>
          </w:p>
        </w:tc>
        <w:tc>
          <w:tcPr>
            <w:tcW w:w="20" w:type="dxa"/>
            <w:tcBorders>
              <w:top w:val="nil"/>
              <w:left w:val="nil"/>
              <w:bottom w:val="nil"/>
              <w:right w:val="nil"/>
            </w:tcBorders>
          </w:tcPr>
          <w:p w:rsidR="004D2F36" w:rsidRPr="004D2F36" w:rsidRDefault="004D2F36" w:rsidP="004D2F36">
            <w:pPr>
              <w:spacing w:after="0" w:line="240" w:lineRule="auto"/>
              <w:jc w:val="center"/>
              <w:rPr>
                <w:rFonts w:ascii="Times New Roman" w:eastAsia="Times New Roman" w:hAnsi="Times New Roman" w:cs="Times New Roman"/>
                <w:color w:val="000000"/>
                <w:sz w:val="20"/>
                <w:szCs w:val="20"/>
                <w:lang w:eastAsia="ru-RU"/>
              </w:rPr>
            </w:pPr>
          </w:p>
        </w:tc>
        <w:tc>
          <w:tcPr>
            <w:tcW w:w="7304" w:type="dxa"/>
            <w:tcBorders>
              <w:top w:val="nil"/>
              <w:left w:val="nil"/>
              <w:bottom w:val="nil"/>
              <w:right w:val="nil"/>
            </w:tcBorders>
            <w:shd w:val="clear" w:color="auto" w:fill="auto"/>
            <w:tcMar>
              <w:top w:w="45" w:type="dxa"/>
              <w:left w:w="75" w:type="dxa"/>
              <w:bottom w:w="45" w:type="dxa"/>
              <w:right w:w="75" w:type="dxa"/>
            </w:tcMar>
            <w:hideMark/>
          </w:tcPr>
          <w:p w:rsidR="004D2F36" w:rsidRPr="004D2F36" w:rsidRDefault="004D2F36" w:rsidP="004D2F36">
            <w:pPr>
              <w:spacing w:after="0" w:line="240" w:lineRule="auto"/>
              <w:jc w:val="center"/>
              <w:rPr>
                <w:rFonts w:ascii="Times New Roman" w:eastAsia="Times New Roman" w:hAnsi="Times New Roman" w:cs="Times New Roman"/>
                <w:color w:val="000000"/>
                <w:sz w:val="20"/>
                <w:szCs w:val="20"/>
                <w:lang w:eastAsia="ru-RU"/>
              </w:rPr>
            </w:pPr>
            <w:bookmarkStart w:id="0" w:name="z13"/>
            <w:bookmarkEnd w:id="0"/>
          </w:p>
        </w:tc>
      </w:tr>
    </w:tbl>
    <w:p w:rsidR="004D2F36" w:rsidRDefault="004D2F36" w:rsidP="004D2F36">
      <w:pPr>
        <w:shd w:val="clear" w:color="auto" w:fill="FFFFFF"/>
        <w:spacing w:before="225" w:after="135" w:line="390" w:lineRule="atLeast"/>
        <w:textAlignment w:val="baseline"/>
        <w:outlineLvl w:val="2"/>
        <w:rPr>
          <w:rFonts w:ascii="Times New Roman" w:eastAsia="Times New Roman" w:hAnsi="Times New Roman" w:cs="Times New Roman"/>
          <w:color w:val="1E1E1E"/>
          <w:sz w:val="32"/>
          <w:szCs w:val="32"/>
          <w:lang w:eastAsia="ru-RU"/>
        </w:rPr>
      </w:pP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t>Жеке тұлғаның активтері мен міндеттемелері туралы декларацияны жасау қағидалары (250.00-нысан)</w:t>
      </w: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t>1-тарау. Жалпы ережелер</w:t>
      </w:r>
      <w:bookmarkStart w:id="1" w:name="_GoBack"/>
      <w:bookmarkEnd w:id="1"/>
    </w:p>
    <w:p w:rsidR="004D2F36" w:rsidRPr="004D2F36" w:rsidRDefault="004D2F36" w:rsidP="004D2F36">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 Жеке тұлғаның активтері мен міндеттемелері туралы декларацияны (250.00-нысан) жасау </w:t>
      </w:r>
      <w:hyperlink r:id="rId4" w:anchor="z14" w:history="1">
        <w:r w:rsidRPr="004D2F36">
          <w:rPr>
            <w:rFonts w:ascii="Times New Roman" w:eastAsia="Times New Roman" w:hAnsi="Times New Roman" w:cs="Times New Roman"/>
            <w:color w:val="073A5E"/>
            <w:spacing w:val="2"/>
            <w:sz w:val="20"/>
            <w:szCs w:val="20"/>
            <w:u w:val="single"/>
            <w:lang w:eastAsia="ru-RU"/>
          </w:rPr>
          <w:t>қағидалары</w:t>
        </w:r>
      </w:hyperlink>
      <w:r w:rsidRPr="004D2F36">
        <w:rPr>
          <w:rFonts w:ascii="Times New Roman" w:eastAsia="Times New Roman" w:hAnsi="Times New Roman" w:cs="Times New Roman"/>
          <w:color w:val="000000"/>
          <w:spacing w:val="2"/>
          <w:sz w:val="20"/>
          <w:szCs w:val="20"/>
          <w:lang w:eastAsia="ru-RU"/>
        </w:rPr>
        <w:t> (бұдан әрі – Қағидалар) "Салық және бюджетке төленетін басқа да міндетті төлемдер туралы" Қазақстан Республикасының 2017 жылғы 25 желтоқсандағы Кодексіне (Салық кодексі) (бұдан әрі – Салық кодексі) 206-бабының </w:t>
      </w:r>
      <w:hyperlink r:id="rId5" w:anchor="z3905" w:history="1">
        <w:r w:rsidRPr="004D2F36">
          <w:rPr>
            <w:rFonts w:ascii="Times New Roman" w:eastAsia="Times New Roman" w:hAnsi="Times New Roman" w:cs="Times New Roman"/>
            <w:color w:val="073A5E"/>
            <w:spacing w:val="2"/>
            <w:sz w:val="20"/>
            <w:szCs w:val="20"/>
            <w:u w:val="single"/>
            <w:lang w:eastAsia="ru-RU"/>
          </w:rPr>
          <w:t>2-тармағаны</w:t>
        </w:r>
      </w:hyperlink>
      <w:r w:rsidRPr="004D2F36">
        <w:rPr>
          <w:rFonts w:ascii="Times New Roman" w:eastAsia="Times New Roman" w:hAnsi="Times New Roman" w:cs="Times New Roman"/>
          <w:color w:val="000000"/>
          <w:spacing w:val="2"/>
          <w:sz w:val="20"/>
          <w:szCs w:val="20"/>
          <w:lang w:eastAsia="ru-RU"/>
        </w:rPr>
        <w:t> сәйкес әзірленді және жеке тұлғалардың активтері мен міндеттемелері туралы декларацияның жасалу тәртібін айқындайды (бұдан әрі – Декларация).</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 Декларация тапсырылатын жылдың алдындағы жылдың 31 желтоқсанына мыналар: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 2021 жылдан бастап:</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 xml:space="preserve"> </w:t>
      </w: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жауапты</w:t>
      </w:r>
      <w:proofErr w:type="gramEnd"/>
      <w:r w:rsidRPr="004D2F36">
        <w:rPr>
          <w:rFonts w:ascii="Times New Roman" w:eastAsia="Times New Roman" w:hAnsi="Times New Roman" w:cs="Times New Roman"/>
          <w:color w:val="000000"/>
          <w:spacing w:val="2"/>
          <w:sz w:val="20"/>
          <w:szCs w:val="20"/>
          <w:lang w:eastAsia="ru-RU"/>
        </w:rPr>
        <w:t xml:space="preserve"> мемлекеттік лауазымды атқаратын адамдар және олардың жұбайлары;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мемлекеттік</w:t>
      </w:r>
      <w:proofErr w:type="gramEnd"/>
      <w:r w:rsidRPr="004D2F36">
        <w:rPr>
          <w:rFonts w:ascii="Times New Roman" w:eastAsia="Times New Roman" w:hAnsi="Times New Roman" w:cs="Times New Roman"/>
          <w:color w:val="000000"/>
          <w:spacing w:val="2"/>
          <w:sz w:val="20"/>
          <w:szCs w:val="20"/>
          <w:lang w:eastAsia="ru-RU"/>
        </w:rPr>
        <w:t xml:space="preserve"> функцияларды орындауға уәкілеттік берілген адамдар мен олардың жұбайлары;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мемлекеттік</w:t>
      </w:r>
      <w:proofErr w:type="gramEnd"/>
      <w:r w:rsidRPr="004D2F36">
        <w:rPr>
          <w:rFonts w:ascii="Times New Roman" w:eastAsia="Times New Roman" w:hAnsi="Times New Roman" w:cs="Times New Roman"/>
          <w:color w:val="000000"/>
          <w:spacing w:val="2"/>
          <w:sz w:val="20"/>
          <w:szCs w:val="20"/>
          <w:lang w:eastAsia="ru-RU"/>
        </w:rPr>
        <w:t xml:space="preserve"> функцияларды орындауға уәкілеттік берілген адамдарға теңестірілген адамдар мен олардың жұбайлары;</w:t>
      </w:r>
    </w:p>
    <w:p w:rsidR="004D2F36" w:rsidRPr="004D2F36" w:rsidRDefault="004D2F36" w:rsidP="004D2F36">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"Қазақстан Республикасындағы сайлау туралы" Қазақстан Республикасының 1999 жылғы 28 маусымдағы Конституциялық </w:t>
      </w:r>
      <w:hyperlink r:id="rId6" w:anchor="z1" w:history="1">
        <w:r w:rsidRPr="004D2F36">
          <w:rPr>
            <w:rFonts w:ascii="Times New Roman" w:eastAsia="Times New Roman" w:hAnsi="Times New Roman" w:cs="Times New Roman"/>
            <w:color w:val="073A5E"/>
            <w:spacing w:val="2"/>
            <w:sz w:val="20"/>
            <w:szCs w:val="20"/>
            <w:u w:val="single"/>
            <w:lang w:eastAsia="ru-RU"/>
          </w:rPr>
          <w:t>заңына</w:t>
        </w:r>
      </w:hyperlink>
      <w:r w:rsidRPr="004D2F36">
        <w:rPr>
          <w:rFonts w:ascii="Times New Roman" w:eastAsia="Times New Roman" w:hAnsi="Times New Roman" w:cs="Times New Roman"/>
          <w:color w:val="000000"/>
          <w:spacing w:val="2"/>
          <w:sz w:val="20"/>
          <w:szCs w:val="20"/>
          <w:lang w:eastAsia="ru-RU"/>
        </w:rPr>
        <w:t> және "</w:t>
      </w:r>
      <w:hyperlink r:id="rId7" w:anchor="z1" w:history="1">
        <w:r w:rsidRPr="004D2F36">
          <w:rPr>
            <w:rFonts w:ascii="Times New Roman" w:eastAsia="Times New Roman" w:hAnsi="Times New Roman" w:cs="Times New Roman"/>
            <w:color w:val="073A5E"/>
            <w:spacing w:val="2"/>
            <w:sz w:val="20"/>
            <w:szCs w:val="20"/>
            <w:u w:val="single"/>
            <w:lang w:eastAsia="ru-RU"/>
          </w:rPr>
          <w:t>Банктер және банк қызметі туралы</w:t>
        </w:r>
      </w:hyperlink>
      <w:r w:rsidRPr="004D2F36">
        <w:rPr>
          <w:rFonts w:ascii="Times New Roman" w:eastAsia="Times New Roman" w:hAnsi="Times New Roman" w:cs="Times New Roman"/>
          <w:color w:val="000000"/>
          <w:spacing w:val="2"/>
          <w:sz w:val="20"/>
          <w:szCs w:val="20"/>
          <w:lang w:eastAsia="ru-RU"/>
        </w:rPr>
        <w:t>" Қазақстан Республикасының 1995 жылғы 31 тамыздағы, "</w:t>
      </w:r>
      <w:hyperlink r:id="rId8" w:anchor="z940" w:history="1">
        <w:r w:rsidRPr="004D2F36">
          <w:rPr>
            <w:rFonts w:ascii="Times New Roman" w:eastAsia="Times New Roman" w:hAnsi="Times New Roman" w:cs="Times New Roman"/>
            <w:color w:val="073A5E"/>
            <w:spacing w:val="2"/>
            <w:sz w:val="20"/>
            <w:szCs w:val="20"/>
            <w:u w:val="single"/>
            <w:lang w:eastAsia="ru-RU"/>
          </w:rPr>
          <w:t>Сақтандыру қызметі туралы</w:t>
        </w:r>
      </w:hyperlink>
      <w:r w:rsidRPr="004D2F36">
        <w:rPr>
          <w:rFonts w:ascii="Times New Roman" w:eastAsia="Times New Roman" w:hAnsi="Times New Roman" w:cs="Times New Roman"/>
          <w:color w:val="000000"/>
          <w:spacing w:val="2"/>
          <w:sz w:val="20"/>
          <w:szCs w:val="20"/>
          <w:lang w:eastAsia="ru-RU"/>
        </w:rPr>
        <w:t>" 2000 жылғы 18 желтоқсандағы, "</w:t>
      </w:r>
      <w:hyperlink r:id="rId9" w:anchor="z1" w:history="1">
        <w:r w:rsidRPr="004D2F36">
          <w:rPr>
            <w:rFonts w:ascii="Times New Roman" w:eastAsia="Times New Roman" w:hAnsi="Times New Roman" w:cs="Times New Roman"/>
            <w:color w:val="073A5E"/>
            <w:spacing w:val="2"/>
            <w:sz w:val="20"/>
            <w:szCs w:val="20"/>
            <w:u w:val="single"/>
            <w:lang w:eastAsia="ru-RU"/>
          </w:rPr>
          <w:t>Бағалы қағаздар нарығы туралы</w:t>
        </w:r>
      </w:hyperlink>
      <w:r w:rsidRPr="004D2F36">
        <w:rPr>
          <w:rFonts w:ascii="Times New Roman" w:eastAsia="Times New Roman" w:hAnsi="Times New Roman" w:cs="Times New Roman"/>
          <w:color w:val="000000"/>
          <w:spacing w:val="2"/>
          <w:sz w:val="20"/>
          <w:szCs w:val="20"/>
          <w:lang w:eastAsia="ru-RU"/>
        </w:rPr>
        <w:t>" 2003 жылғы 2 шілдедегі, "</w:t>
      </w:r>
      <w:hyperlink r:id="rId10" w:anchor="z2" w:history="1">
        <w:r w:rsidRPr="004D2F36">
          <w:rPr>
            <w:rFonts w:ascii="Times New Roman" w:eastAsia="Times New Roman" w:hAnsi="Times New Roman" w:cs="Times New Roman"/>
            <w:color w:val="073A5E"/>
            <w:spacing w:val="2"/>
            <w:sz w:val="20"/>
            <w:szCs w:val="20"/>
            <w:u w:val="single"/>
            <w:lang w:eastAsia="ru-RU"/>
          </w:rPr>
          <w:t>Сыбайлас жемқорлыққа қарсы іс-қимыл туралы</w:t>
        </w:r>
      </w:hyperlink>
      <w:r w:rsidRPr="004D2F36">
        <w:rPr>
          <w:rFonts w:ascii="Times New Roman" w:eastAsia="Times New Roman" w:hAnsi="Times New Roman" w:cs="Times New Roman"/>
          <w:color w:val="000000"/>
          <w:spacing w:val="2"/>
          <w:sz w:val="20"/>
          <w:szCs w:val="20"/>
          <w:lang w:eastAsia="ru-RU"/>
        </w:rPr>
        <w:t>" 2015 жылғы 18 қарашадағы Қазақстан Республикасының заңдарына сәйкес Декларация табыс ету міндеті жүктелген тұлғалар;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 2023 жылдан бастап:</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мемлекеттік</w:t>
      </w:r>
      <w:proofErr w:type="gramEnd"/>
      <w:r w:rsidRPr="004D2F36">
        <w:rPr>
          <w:rFonts w:ascii="Times New Roman" w:eastAsia="Times New Roman" w:hAnsi="Times New Roman" w:cs="Times New Roman"/>
          <w:color w:val="000000"/>
          <w:spacing w:val="2"/>
          <w:sz w:val="20"/>
          <w:szCs w:val="20"/>
          <w:lang w:eastAsia="ru-RU"/>
        </w:rPr>
        <w:t xml:space="preserve"> мекемелердің жұмыскерлері мен олардың жұбайлары;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квазимемлекеттік</w:t>
      </w:r>
      <w:proofErr w:type="gramEnd"/>
      <w:r w:rsidRPr="004D2F36">
        <w:rPr>
          <w:rFonts w:ascii="Times New Roman" w:eastAsia="Times New Roman" w:hAnsi="Times New Roman" w:cs="Times New Roman"/>
          <w:color w:val="000000"/>
          <w:spacing w:val="2"/>
          <w:sz w:val="20"/>
          <w:szCs w:val="20"/>
          <w:lang w:eastAsia="ru-RU"/>
        </w:rPr>
        <w:t xml:space="preserve"> сектор субъектілерінің жұмыскерлері мен олардың жұбайлары;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3) 2024 жылдан бастап:</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заңды</w:t>
      </w:r>
      <w:proofErr w:type="gramEnd"/>
      <w:r w:rsidRPr="004D2F36">
        <w:rPr>
          <w:rFonts w:ascii="Times New Roman" w:eastAsia="Times New Roman" w:hAnsi="Times New Roman" w:cs="Times New Roman"/>
          <w:color w:val="000000"/>
          <w:spacing w:val="2"/>
          <w:sz w:val="20"/>
          <w:szCs w:val="20"/>
          <w:lang w:eastAsia="ru-RU"/>
        </w:rPr>
        <w:t xml:space="preserve"> тұлғалардың басшылары, құрылтайшылары (қатысушылары) мен олардың жұбайлары;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xml:space="preserve">      </w:t>
      </w:r>
      <w:proofErr w:type="gramStart"/>
      <w:r w:rsidRPr="004D2F36">
        <w:rPr>
          <w:rFonts w:ascii="Times New Roman" w:eastAsia="Times New Roman" w:hAnsi="Times New Roman" w:cs="Times New Roman"/>
          <w:color w:val="000000"/>
          <w:spacing w:val="2"/>
          <w:sz w:val="20"/>
          <w:szCs w:val="20"/>
          <w:lang w:eastAsia="ru-RU"/>
        </w:rPr>
        <w:t>жеке</w:t>
      </w:r>
      <w:proofErr w:type="gramEnd"/>
      <w:r w:rsidRPr="004D2F36">
        <w:rPr>
          <w:rFonts w:ascii="Times New Roman" w:eastAsia="Times New Roman" w:hAnsi="Times New Roman" w:cs="Times New Roman"/>
          <w:color w:val="000000"/>
          <w:spacing w:val="2"/>
          <w:sz w:val="20"/>
          <w:szCs w:val="20"/>
          <w:lang w:eastAsia="ru-RU"/>
        </w:rPr>
        <w:t xml:space="preserve"> кәсіпкерлер мен олардың жұбайлары болып табылатын жеке тұлғалар ұсынады.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3. Декларация тапсырылатын жылдың алдындағы жылдың 31 желтоқсанына мыналар: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2025 жылдан бастап:</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 кәмелетке толған тұлғалар;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Қазақстан Республикасының азаматтары;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қандастар</w:t>
      </w:r>
      <w:proofErr w:type="gramEnd"/>
      <w:r w:rsidRPr="004D2F36">
        <w:rPr>
          <w:rFonts w:ascii="Times New Roman" w:eastAsia="Times New Roman" w:hAnsi="Times New Roman" w:cs="Times New Roman"/>
          <w:color w:val="000000"/>
          <w:spacing w:val="2"/>
          <w:sz w:val="20"/>
          <w:szCs w:val="20"/>
          <w:lang w:eastAsia="ru-RU"/>
        </w:rPr>
        <w:t>;</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тұруға</w:t>
      </w:r>
      <w:proofErr w:type="gramEnd"/>
      <w:r w:rsidRPr="004D2F36">
        <w:rPr>
          <w:rFonts w:ascii="Times New Roman" w:eastAsia="Times New Roman" w:hAnsi="Times New Roman" w:cs="Times New Roman"/>
          <w:color w:val="000000"/>
          <w:spacing w:val="2"/>
          <w:sz w:val="20"/>
          <w:szCs w:val="20"/>
          <w:lang w:eastAsia="ru-RU"/>
        </w:rPr>
        <w:t xml:space="preserve"> ықтиярхаты бар адамдар;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Қазақстан Республикасының резиденті болып табылатын шетелдіктер немесе азаматтығы жоқ адамдар;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 бейрезиденттер болып табылатын шетелдіктер немесе азаматтығы жоқ адамдар, егер Декларация тапсырылған жылдың алдындағы жылдың 31 желтоқсанындағы жағдай бойынша мына шарттардың бірі: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құқықтары</w:t>
      </w:r>
      <w:proofErr w:type="gramEnd"/>
      <w:r w:rsidRPr="004D2F36">
        <w:rPr>
          <w:rFonts w:ascii="Times New Roman" w:eastAsia="Times New Roman" w:hAnsi="Times New Roman" w:cs="Times New Roman"/>
          <w:color w:val="000000"/>
          <w:spacing w:val="2"/>
          <w:sz w:val="20"/>
          <w:szCs w:val="20"/>
          <w:lang w:eastAsia="ru-RU"/>
        </w:rPr>
        <w:t xml:space="preserve"> және (немесе) мәмілелері Қазақстан Республикасының аумағында мемлекеттік немесе өзге де тіркеуге жататын мүлкі;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Қазақстан Республикасының аумағында тұрғын үй құрылысына қатысу үлесі;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3) келесі тұлғалардың кез келгенінің заңды өкілдерінің бірі: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әрекетке</w:t>
      </w:r>
      <w:proofErr w:type="gramEnd"/>
      <w:r w:rsidRPr="004D2F36">
        <w:rPr>
          <w:rFonts w:ascii="Times New Roman" w:eastAsia="Times New Roman" w:hAnsi="Times New Roman" w:cs="Times New Roman"/>
          <w:color w:val="000000"/>
          <w:spacing w:val="2"/>
          <w:sz w:val="20"/>
          <w:szCs w:val="20"/>
          <w:lang w:eastAsia="ru-RU"/>
        </w:rPr>
        <w:t xml:space="preserve"> қабілетсіз, әрекет қабілеті шектеулі деп танылған және осы тармақтың 1) және 2) тармақшаларында көрсетілген адамдар санатына жататын кәмелетке толған адамның;</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онсегіз</w:t>
      </w:r>
      <w:proofErr w:type="gramEnd"/>
      <w:r w:rsidRPr="004D2F36">
        <w:rPr>
          <w:rFonts w:ascii="Times New Roman" w:eastAsia="Times New Roman" w:hAnsi="Times New Roman" w:cs="Times New Roman"/>
          <w:color w:val="000000"/>
          <w:spacing w:val="2"/>
          <w:sz w:val="20"/>
          <w:szCs w:val="20"/>
          <w:lang w:eastAsia="ru-RU"/>
        </w:rPr>
        <w:t xml:space="preserve"> жасқа (кәмелетке) толмаған адамдар Декларацияны осы адамдарда осындай Декларацияны тапсыратын жылдың алдындағы жылдың 31 желтоқсанындағы жағдай бойынша мынадай жағдайлардың кез келгені басталған кезде:</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меншік</w:t>
      </w:r>
      <w:proofErr w:type="gramEnd"/>
      <w:r w:rsidRPr="004D2F36">
        <w:rPr>
          <w:rFonts w:ascii="Times New Roman" w:eastAsia="Times New Roman" w:hAnsi="Times New Roman" w:cs="Times New Roman"/>
          <w:color w:val="000000"/>
          <w:spacing w:val="2"/>
          <w:sz w:val="20"/>
          <w:szCs w:val="20"/>
          <w:lang w:eastAsia="ru-RU"/>
        </w:rPr>
        <w:t xml:space="preserve"> құқығында мемлекеттік немесе өзге де тіркеуге жататын мүлкінің, құқықтары және (немесе) мәмілелері Қазақстан Республикасынан тыс жерлерде мемлекеттік немесе өзге де тіркеуге жататын мүлкі бар;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құрылысқа</w:t>
      </w:r>
      <w:proofErr w:type="gramEnd"/>
      <w:r w:rsidRPr="004D2F36">
        <w:rPr>
          <w:rFonts w:ascii="Times New Roman" w:eastAsia="Times New Roman" w:hAnsi="Times New Roman" w:cs="Times New Roman"/>
          <w:color w:val="000000"/>
          <w:spacing w:val="2"/>
          <w:sz w:val="20"/>
          <w:szCs w:val="20"/>
          <w:lang w:eastAsia="ru-RU"/>
        </w:rPr>
        <w:t xml:space="preserve"> үлестік қатысу туралы шарт бойынша, оның ішінде Қазақстан Республикасынан тыс жерлерде жылжымайтын мүлік құрылысында үлесі бар;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шетелдік</w:t>
      </w:r>
      <w:proofErr w:type="gramEnd"/>
      <w:r w:rsidRPr="004D2F36">
        <w:rPr>
          <w:rFonts w:ascii="Times New Roman" w:eastAsia="Times New Roman" w:hAnsi="Times New Roman" w:cs="Times New Roman"/>
          <w:color w:val="000000"/>
          <w:spacing w:val="2"/>
          <w:sz w:val="20"/>
          <w:szCs w:val="20"/>
          <w:lang w:eastAsia="ru-RU"/>
        </w:rPr>
        <w:t xml:space="preserve"> банктердің Қазақстан Республикасынан тыс жерлердегі банктік шоттарында барлық банк салымдары бойынша республикалық бюджет туралы заңда белгіленген және жеке тұлғаның активтері мен міндеттемелері туралы Декларация тапсырылған жылдың алдындағы жылдың 31 желтоқсанында қолданылатын айлық есептік көрсеткіштің мың еселенген мөлшерінен асатын жиынтық ақша сомасы бар;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xml:space="preserve">      </w:t>
      </w:r>
      <w:proofErr w:type="gramStart"/>
      <w:r w:rsidRPr="004D2F36">
        <w:rPr>
          <w:rFonts w:ascii="Times New Roman" w:eastAsia="Times New Roman" w:hAnsi="Times New Roman" w:cs="Times New Roman"/>
          <w:color w:val="000000"/>
          <w:spacing w:val="2"/>
          <w:sz w:val="20"/>
          <w:szCs w:val="20"/>
          <w:lang w:eastAsia="ru-RU"/>
        </w:rPr>
        <w:t>шарт</w:t>
      </w:r>
      <w:proofErr w:type="gramEnd"/>
      <w:r w:rsidRPr="004D2F36">
        <w:rPr>
          <w:rFonts w:ascii="Times New Roman" w:eastAsia="Times New Roman" w:hAnsi="Times New Roman" w:cs="Times New Roman"/>
          <w:color w:val="000000"/>
          <w:spacing w:val="2"/>
          <w:sz w:val="20"/>
          <w:szCs w:val="20"/>
          <w:lang w:eastAsia="ru-RU"/>
        </w:rPr>
        <w:t xml:space="preserve"> немесе міндеттеменің немесе талаптың туындауына негіз болып табылатын, нотариат куәландырған өзге де құжат болған кезде, басқа тұлғалардың осы тұлға алдындағы берешегі (дебиторлық берешек) сомасының және (немесе) осы тұлғаның басқа тұлғалар алдындағы берешегі (кредиторлық берешек) сомасы бар болып табылатын жеке тұлғалар ұсынады.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Декларацияны толтыру кезінде түзетулерге, тазартуларға және өшіруге жол берілмейді.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Көрсеткіштер болмаған кезде Декларацияның тиісті торкөздері толтырылмайды.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6. Декларацияға қосымшалар оларда көрсетілуге тиіс деректер болмаған жағдайда жасалмайды.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7. Декларация:</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 қағаз жеткізгіште – қара немесе көк сиялы қаламмен немесе қаламұшпен, баспа әріптермен немесе баспа құрылғысын пайдалана отырып;</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 электрондық жеткізгіште – салық есептілігін қабылдау және өңдеу жүйесі арқылы жасалады.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8. Қағаз тасығышта жасалған Декларацияға жеке тұлға не оның өкілі қол қояды.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Электрондық тасымалдағышта жасалған Декларация:</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 жеке тұлғаның электрондық цифрлық қолтаңбасы арқылы;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 бір реттік парольді пайдалана отырып куәландырылады.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9. Декларацияны тапсыру кезінде:</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 пошта арқылы хабарламасы бар тапсырыс хатпен қағаз жеткізгіште – салық төлеуші пошта немесе өзге де байланыс ұйымының хабарламасын алады;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 электрондық түрде – салық төлеуші мемлекеттік кірістер органдарының салық есептілігін қабылдау жүйесінің салық есептілігін қабылдағаны немесе қабылдамағаны туралы хабарлама алады;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3) келу тәртібімен қағаз жеткізгіште – екі данада жасалады, бір данасы салық төлеушіге қайтарылады.</w:t>
      </w: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t>2-тарау. Декларацияны жасау (250.00-нысан)</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10. "Салық төлеушінің санатын таңдаңыз" бөлімінде салық төлеушінің санатын ескере отырып, A немесе B торкөзі белгіленеді: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А торкөзі: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сайланбалы</w:t>
      </w:r>
      <w:proofErr w:type="gramEnd"/>
      <w:r w:rsidRPr="004D2F36">
        <w:rPr>
          <w:rFonts w:ascii="Times New Roman" w:eastAsia="Times New Roman" w:hAnsi="Times New Roman" w:cs="Times New Roman"/>
          <w:color w:val="000000"/>
          <w:spacing w:val="2"/>
          <w:sz w:val="20"/>
          <w:szCs w:val="20"/>
          <w:lang w:eastAsia="ru-RU"/>
        </w:rPr>
        <w:t xml:space="preserve"> лауазымға кандидаттар болып табылатын адамдар, сондай-ақ олардың жұбайлары ұсыну мерзімі басталатын айдың бірінші күніне Декларация жасайды;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xml:space="preserve">      </w:t>
      </w:r>
      <w:proofErr w:type="gramStart"/>
      <w:r w:rsidRPr="004D2F36">
        <w:rPr>
          <w:rFonts w:ascii="Times New Roman" w:eastAsia="Times New Roman" w:hAnsi="Times New Roman" w:cs="Times New Roman"/>
          <w:color w:val="000000"/>
          <w:spacing w:val="2"/>
          <w:sz w:val="20"/>
          <w:szCs w:val="20"/>
          <w:lang w:eastAsia="ru-RU"/>
        </w:rPr>
        <w:t>мемлекеттік</w:t>
      </w:r>
      <w:proofErr w:type="gramEnd"/>
      <w:r w:rsidRPr="004D2F36">
        <w:rPr>
          <w:rFonts w:ascii="Times New Roman" w:eastAsia="Times New Roman" w:hAnsi="Times New Roman" w:cs="Times New Roman"/>
          <w:color w:val="000000"/>
          <w:spacing w:val="2"/>
          <w:sz w:val="20"/>
          <w:szCs w:val="20"/>
          <w:lang w:eastAsia="ru-RU"/>
        </w:rPr>
        <w:t xml:space="preserve"> лауазымға не мемлекеттік немесе оларға теңестірілген функцияларды орындауға байланысты лауазымға кандидаттар болып табылатын адамдар, сондай-ақ олардың жұбайлары, банктің, сақтандыру (қайта сақтандыру) ұйымының, инвестициялық портфельді басқарушының ірі қатысушылары болуға тілек білдірген адамдар Декларация табыс етілген айдың бірінші күніне Декларация жасайды;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B торкөзі: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"А" санатына жатпайтын тұлғалар Декларация табыс етілетін жылдың алдындағы жылдың 31 желтоқсанындағы жағдай бойынша Декларация жасайды.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"Салық төлеуші туралы жалпы мәліметтер" А бөлімінде:</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 2-жолда – жеке тұлғаның жеке сәйкестендіру нөмірі (ЖСН)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 3-жолда –Декларацияны жасайтын жеке түлға, заңды өкіл болып табылған жағдайда торкөз белгіленеді және ұсынылатын (кәмелетке толмаған және (немесе) әрекетке қабілетсіз немесе әрекетке қабілет етуі шектелген) адамның ЖСН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3) 4-жолда – жеке басын куәландыратын құжаттарға сәйкес жеке тұлғаның тегі, аты, әкесінің аты (бар болса), телефон нөмірі және электрондық мекенжайы көрсетіледі (қалауы бойынша);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5-жолда – Декларацияның түрі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Тиісті торкөздер Декларацияны салық есептілігінің мынадай:</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бастапқы</w:t>
      </w:r>
      <w:proofErr w:type="gramEnd"/>
      <w:r w:rsidRPr="004D2F36">
        <w:rPr>
          <w:rFonts w:ascii="Times New Roman" w:eastAsia="Times New Roman" w:hAnsi="Times New Roman" w:cs="Times New Roman"/>
          <w:color w:val="000000"/>
          <w:spacing w:val="2"/>
          <w:sz w:val="20"/>
          <w:szCs w:val="20"/>
          <w:lang w:eastAsia="ru-RU"/>
        </w:rPr>
        <w:t xml:space="preserve"> – мұндай Декларацияны табыс ету бойынша белгіленген міндет алғаш рет туындауына байланысты жеке тұлға табыс ететін Декларация;</w:t>
      </w:r>
    </w:p>
    <w:p w:rsidR="004D2F36" w:rsidRPr="004D2F36" w:rsidRDefault="004D2F36" w:rsidP="004D2F36">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кезекті – "Қазақстан Республикасындағы сайлау туралы" Қазақстан Республикасының 1999 жылғы 28 маусымдағы Конституциялық </w:t>
      </w:r>
      <w:hyperlink r:id="rId11" w:anchor="z1" w:history="1">
        <w:r w:rsidRPr="004D2F36">
          <w:rPr>
            <w:rFonts w:ascii="Times New Roman" w:eastAsia="Times New Roman" w:hAnsi="Times New Roman" w:cs="Times New Roman"/>
            <w:color w:val="073A5E"/>
            <w:spacing w:val="2"/>
            <w:sz w:val="20"/>
            <w:szCs w:val="20"/>
            <w:u w:val="single"/>
            <w:lang w:eastAsia="ru-RU"/>
          </w:rPr>
          <w:t>Заңына</w:t>
        </w:r>
      </w:hyperlink>
      <w:r w:rsidRPr="004D2F36">
        <w:rPr>
          <w:rFonts w:ascii="Times New Roman" w:eastAsia="Times New Roman" w:hAnsi="Times New Roman" w:cs="Times New Roman"/>
          <w:color w:val="000000"/>
          <w:spacing w:val="2"/>
          <w:sz w:val="20"/>
          <w:szCs w:val="20"/>
          <w:lang w:eastAsia="ru-RU"/>
        </w:rPr>
        <w:t>, "</w:t>
      </w:r>
      <w:hyperlink r:id="rId12" w:anchor="z1" w:history="1">
        <w:r w:rsidRPr="004D2F36">
          <w:rPr>
            <w:rFonts w:ascii="Times New Roman" w:eastAsia="Times New Roman" w:hAnsi="Times New Roman" w:cs="Times New Roman"/>
            <w:color w:val="073A5E"/>
            <w:spacing w:val="2"/>
            <w:sz w:val="20"/>
            <w:szCs w:val="20"/>
            <w:u w:val="single"/>
            <w:lang w:eastAsia="ru-RU"/>
          </w:rPr>
          <w:t>Банктер және банк қызметі туралы</w:t>
        </w:r>
      </w:hyperlink>
      <w:r w:rsidRPr="004D2F36">
        <w:rPr>
          <w:rFonts w:ascii="Times New Roman" w:eastAsia="Times New Roman" w:hAnsi="Times New Roman" w:cs="Times New Roman"/>
          <w:color w:val="000000"/>
          <w:spacing w:val="2"/>
          <w:sz w:val="20"/>
          <w:szCs w:val="20"/>
          <w:lang w:eastAsia="ru-RU"/>
        </w:rPr>
        <w:t>" 1995 жылғы 31 тамыздағы, "</w:t>
      </w:r>
      <w:hyperlink r:id="rId13" w:anchor="z940" w:history="1">
        <w:r w:rsidRPr="004D2F36">
          <w:rPr>
            <w:rFonts w:ascii="Times New Roman" w:eastAsia="Times New Roman" w:hAnsi="Times New Roman" w:cs="Times New Roman"/>
            <w:color w:val="073A5E"/>
            <w:spacing w:val="2"/>
            <w:sz w:val="20"/>
            <w:szCs w:val="20"/>
            <w:u w:val="single"/>
            <w:lang w:eastAsia="ru-RU"/>
          </w:rPr>
          <w:t>Сақтандыру қызметі туралы</w:t>
        </w:r>
      </w:hyperlink>
      <w:r w:rsidRPr="004D2F36">
        <w:rPr>
          <w:rFonts w:ascii="Times New Roman" w:eastAsia="Times New Roman" w:hAnsi="Times New Roman" w:cs="Times New Roman"/>
          <w:color w:val="000000"/>
          <w:spacing w:val="2"/>
          <w:sz w:val="20"/>
          <w:szCs w:val="20"/>
          <w:lang w:eastAsia="ru-RU"/>
        </w:rPr>
        <w:t>" 2000 жылғы 18 желтоқсандағы, "</w:t>
      </w:r>
      <w:hyperlink r:id="rId14" w:anchor="z1" w:history="1">
        <w:r w:rsidRPr="004D2F36">
          <w:rPr>
            <w:rFonts w:ascii="Times New Roman" w:eastAsia="Times New Roman" w:hAnsi="Times New Roman" w:cs="Times New Roman"/>
            <w:color w:val="073A5E"/>
            <w:spacing w:val="2"/>
            <w:sz w:val="20"/>
            <w:szCs w:val="20"/>
            <w:u w:val="single"/>
            <w:lang w:eastAsia="ru-RU"/>
          </w:rPr>
          <w:t>Бағалы қағаздар нарығы туралы</w:t>
        </w:r>
      </w:hyperlink>
      <w:r w:rsidRPr="004D2F36">
        <w:rPr>
          <w:rFonts w:ascii="Times New Roman" w:eastAsia="Times New Roman" w:hAnsi="Times New Roman" w:cs="Times New Roman"/>
          <w:color w:val="000000"/>
          <w:spacing w:val="2"/>
          <w:sz w:val="20"/>
          <w:szCs w:val="20"/>
          <w:lang w:eastAsia="ru-RU"/>
        </w:rPr>
        <w:t>" 2003 жылғы 2 шілдедегі, "</w:t>
      </w:r>
      <w:hyperlink r:id="rId15" w:anchor="z2" w:history="1">
        <w:r w:rsidRPr="004D2F36">
          <w:rPr>
            <w:rFonts w:ascii="Times New Roman" w:eastAsia="Times New Roman" w:hAnsi="Times New Roman" w:cs="Times New Roman"/>
            <w:color w:val="073A5E"/>
            <w:spacing w:val="2"/>
            <w:sz w:val="20"/>
            <w:szCs w:val="20"/>
            <w:u w:val="single"/>
            <w:lang w:eastAsia="ru-RU"/>
          </w:rPr>
          <w:t>Сыбайлас жемқорлыққа қарсы іс-қимыл туралы</w:t>
        </w:r>
      </w:hyperlink>
      <w:r w:rsidRPr="004D2F36">
        <w:rPr>
          <w:rFonts w:ascii="Times New Roman" w:eastAsia="Times New Roman" w:hAnsi="Times New Roman" w:cs="Times New Roman"/>
          <w:color w:val="000000"/>
          <w:spacing w:val="2"/>
          <w:sz w:val="20"/>
          <w:szCs w:val="20"/>
          <w:lang w:eastAsia="ru-RU"/>
        </w:rPr>
        <w:t>" 2015 жылғы 18 қарашадағы Қазақстан Республикасының заңдарына сәйкес жеке тұлға бастапқы Декларацияны ұсынғаннан кейін осындай жеке тұлға ұсынатын Декларация;</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қосымша</w:t>
      </w:r>
      <w:proofErr w:type="gramEnd"/>
      <w:r w:rsidRPr="004D2F36">
        <w:rPr>
          <w:rFonts w:ascii="Times New Roman" w:eastAsia="Times New Roman" w:hAnsi="Times New Roman" w:cs="Times New Roman"/>
          <w:color w:val="000000"/>
          <w:spacing w:val="2"/>
          <w:sz w:val="20"/>
          <w:szCs w:val="20"/>
          <w:lang w:eastAsia="ru-RU"/>
        </w:rPr>
        <w:t xml:space="preserve"> – оған осы өзгерістер және (немесе) толықтырулар жататын, бұрын ұсынылған Декларацияға өзгерістер және (немесе) толықтырулар енгізілген кезде жеке тұлға ұсынатын Декларация;</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w:t>
      </w:r>
      <w:proofErr w:type="gramStart"/>
      <w:r w:rsidRPr="004D2F36">
        <w:rPr>
          <w:rFonts w:ascii="Times New Roman" w:eastAsia="Times New Roman" w:hAnsi="Times New Roman" w:cs="Times New Roman"/>
          <w:color w:val="000000"/>
          <w:spacing w:val="2"/>
          <w:sz w:val="20"/>
          <w:szCs w:val="20"/>
          <w:lang w:eastAsia="ru-RU"/>
        </w:rPr>
        <w:t>хабарлама</w:t>
      </w:r>
      <w:proofErr w:type="gramEnd"/>
      <w:r w:rsidRPr="004D2F36">
        <w:rPr>
          <w:rFonts w:ascii="Times New Roman" w:eastAsia="Times New Roman" w:hAnsi="Times New Roman" w:cs="Times New Roman"/>
          <w:color w:val="000000"/>
          <w:spacing w:val="2"/>
          <w:sz w:val="20"/>
          <w:szCs w:val="20"/>
          <w:lang w:eastAsia="ru-RU"/>
        </w:rPr>
        <w:t xml:space="preserve"> бойынша қосымша – мемлекеттік кірістер органы жеке тұлғаның активтері мен міндеттемелері бойынша камералдық бақылау нәтижелері бойынша бұзушылықтарды анықтаған, бұрын ұсынылған Декларацияға өзгерістер және (немесе) толықтырулар енгізу кезінде жеке тұлға ұсынатын Декларация түрлеріне жатқызуды ескере отырып белгіленеді.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Хабарламаның нөмірі мен күні – хабарлама бойынша қосымша Декларация табыс етілген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6-жолда – резиденттік белгісі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А торкөзін Қазақстан Республикасының резиденті-салық төлеуші белгілейді;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В торкөзін Қазақстан Республикасының бейрезиденті-салық төлеуші белгілейді;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"Кірістер мен міндеттемелердің бар-жоғы бойынша сауалнама" В бөлімінде мәліметтердің бар-жоғы бойынша ұсынылатын қосымшаларды ескере отырып, тиісті торкөздер (барлық көрсеткіштер салық кезеңі ішінде болған кезде белгіленеді):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01) шет мемлекетте тіркелген жылжымайтын мүлік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02) шет мемлекетте тіркелген көлік құралдары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03) Қазақстан Республикасынан тыс жерлерде шетелдік банктердегі банктік шоттардағы барлық банк салымдары бойынша жиынтық сомасы айлық есептік көрсеткіштің мың еселенген мөлшерінен асатын ақша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04) Қазақстан Республикасынан тыс жерлерде құрылған заңды тұлғаның (акционерлік қоғамдарды қоспағанда) жарғылық капиталына қатысу үлесі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05) жылжымайтын мүлік құрылысына, оның ішінде Қазақстан Республикасынан тыс жерлерде үлестік қатысу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06) инвестициялық алтынның болуы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07) туынды қаржы құралдары (ТҚҚ), оның ішінде Қазақстан Республикасынан тыс жерлердегі бағалы қағаздар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08) инвестициялық пай қорларындағы (ИПҚ), оның ішінде Қазақстан Республикасынан тыс жерлердегі пайлар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09) зияткерлік меншік, авторлық құқық, оның ішінде Қазақстан Республикасынан тыс жерлердегі объектілер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10) Бағаланатын бірлік құны айлық есептік көрсеткіштің мың есленген мөлшерінен асатын, оның ішінде Қазақстан Республикасынан тыс жерлерде басқа мүліктің болуы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11) дебиторлық/кредиторлық, оның ішінде Қазақстан Республикасынан тыс жерлердегі берешек туралы;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12) сенімгерлік басқаруға берілген мүлік туралы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"Айлық есептік көрсеткіштің он мың еселенген мөлшерінен аспайтын сомадағы қолма-қол ақша туралы мәліметтер" С бөлімінде:</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валюта коды, "Кедендік декларацияны толтыру үшін пайдаланатылатын жіктеуіштер туралы" Кеден одағы комиссиясының 2010 жылғы 20 қыркүйектегі № 378 шешімімен (бұдан әрі – КОК № 378 шешімі) бекітілген "Валюталар жіктеуіші" 23-қосымшасында белгіленген үш таңбалы әріптік кодтауға (мысалы, KZT – Қазақстан теңгесі, EUR – Еуро, USD – АҚШ доллары, RUB – Ресей рублі, CNY– Қытай юаны)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қолма-қол ақша сомасы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"Салық төлеушінің жауапкершілігі" D бөлімінде:</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 "салық төлеушінің/заңды өкілінің тегі, аты, әкесінің аты" ашық жолында – жеке басын куәландыратын құжаттарға сәйкес салық төлеушінің/заңды өкілінің тегі, аты, әкесінің аты (ол болған кезде);</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 "Декларацияны берген күн" ашық жолында –Қазақстан Республикасының мемлекеттік кірістер органына Декларацияның табыс етілген күні;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3) мемлекеттік кірістер органының коды – салық төлеушінің тұрғылықты жері бойынша мемлекеттік кірістер органының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"Декларацияны қабылдаған лауазымды адамның тегі, аты, әкесінің аты (ол болған кезде)" ашық жолында мемлекеттік кірістер органы қызметкерінің тегі, аты, әкесінің аты (ол болған кезде) көрсетіледі;</w:t>
      </w:r>
    </w:p>
    <w:p w:rsidR="004D2F36" w:rsidRPr="004D2F36" w:rsidRDefault="004D2F36" w:rsidP="004D2F36">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Декларацияны қабылдау күні – Салық кодексінің 209-бабы </w:t>
      </w:r>
      <w:hyperlink r:id="rId16" w:anchor="z3957" w:history="1">
        <w:r w:rsidRPr="004D2F36">
          <w:rPr>
            <w:rFonts w:ascii="Times New Roman" w:eastAsia="Times New Roman" w:hAnsi="Times New Roman" w:cs="Times New Roman"/>
            <w:color w:val="073A5E"/>
            <w:spacing w:val="2"/>
            <w:sz w:val="20"/>
            <w:szCs w:val="20"/>
            <w:u w:val="single"/>
            <w:lang w:eastAsia="ru-RU"/>
          </w:rPr>
          <w:t>2-тармағына</w:t>
        </w:r>
      </w:hyperlink>
      <w:r w:rsidRPr="004D2F36">
        <w:rPr>
          <w:rFonts w:ascii="Times New Roman" w:eastAsia="Times New Roman" w:hAnsi="Times New Roman" w:cs="Times New Roman"/>
          <w:color w:val="000000"/>
          <w:spacing w:val="2"/>
          <w:sz w:val="20"/>
          <w:szCs w:val="20"/>
          <w:lang w:eastAsia="ru-RU"/>
        </w:rPr>
        <w:t> сәйкес Декларацияны табыс ету күні;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6) құжаттың кіріс нөмірі – мемлекеттік кірістер органы беретін Декларацияның тіркеу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7) пошта штемпелінің күні – пошта немесе өзге де байланыс ұйымы қойған пошта штемпелінің күні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Осы тармақтың 4), 5), 6), 7) тармақшаларын Декларацияны қағаз жеткізгіште қабылдаған мемлекеттік кірістер органының қызметкері толтырады.</w:t>
      </w: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t>3-тарау. Жеке тұлғаның активтері мен міндеттемелері туралы декларацияға 250.01-нысанын (1-қосымша) жасау</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11. Декларацияға 1-қосымша "Шет мемелекетте тіркелеген жылжымайтын мүліктің болуы туралы мәліметтер" бөлімінен және "Шет мемелекетте тіркелеген көлік құралдарының болуы туралы мәліметтер" бөлімінен тұрады.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12. "Шет мемелекетте тіркелеген жылжымайтын мүліктің болуы туралы мәліметтер" бөлімі Декларацияда 01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01-жолда: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құқықтар және (немесе) мәмілелер мемлекеттік немесе өзге де тіркеуге жататын немесе мемлекеттік немесе өзге де тіркеуге жататын (жер учаскесі, ғимарат, үй, гараж, саяжай, коммерциялық ғимарат, ғимараттың бір бөлігі, пәтер, кеңсе, жабық паркингтегі тұрақ орны, құрылыс, әуе кемесі, теңіз кемесі, ішкі суда жүзетін кеме, "өзен-теңіз" суда жүзетін кеме) меншік құқығындағы (оның ішінде үлестік немесе бірлескен меншік) жылжымайтын мүліктің түрі;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жылжымайтын мүлікті тіркеу елінің коды. Елдің коды КОК № 378 шешімімен бекітілген "Әлем елдерінің жіктеуіші" 22-қосымшада белгіленген екі таңбалы әріптік кодтауға сәйкес көрсетіледі (мысалы, KZ – Қазақстан Республикасы, DE – Германия Федеративтік Республикасы, GB – Ұлыбритания және Солтүстік Ирландия Құрама Корольдігі);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4) D бағанында – құқық белгілейтін құжаттар негізінде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көрсетілген жылжымайтын мүліктің сәйкестендіру (кадастрлық)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Е бағанында – Қазақстан Республикасынан тыс жерлерде тіркелген немесе сәйкестендіру нөмірі жоқ жылжымайтын мүліктің, аталған мүлік орналасқан елдің, елді мекеннің және көшенің (даңғылдың, тұйық көшенің) атауын, үйдің (корпустың, құрылыстың) нөмірін, пәтердің (кеңсенің, бөлменің) нөмірін көрсету бөлігінде орналасқан жері (мекенжайы) көрсетіледі. Жер учаскесіне, ғимаратқа (үйге, гаражға, саяжайға, коммерциялық ғимаратқа) қатысты. Ғимараттың бір бөлігіне (пәтерге, кеңсеге, жабық паркингтегі тұрақ орнына), құрылысқа қатысты орналасқан жерінің мекенжайы көрсетіледі. Әуе кемесіне, теңіз кемесіне, ішкі суда жүзу кемесіне, "өзен-теңіз" жүзу кемесіне қатысты орналасқан жерінің немесе тіркеу портының мекенжайы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13. "Шет мемлекетте тіркелген көлік құралдарының болуы туралы мәліметтер" бөлімі Декларацияда 02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02-жолда: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шет мемлекетте тіркелген көлік құралдарының түрі (мысалы, жеңіл автомобиль, мотоцикл, жүк машинасы). Бұл жолда әуе және теңіз кемелері, ішкі жүзу кемелері, "өзен-теңіз" жүзу кемелері көрсетілмейді;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меншік құқығындағы көлік құралының маркасы моделі;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 көлік құралын тіркеу елінің коды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5) Е бағанында – құқық белгілейтін құжаттар негізінде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көрсетілген көлік құралының сәйкестендіру (мемлекеттік)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6) Ғ бағанында – автокөлік құралдары үшін автокөлік құралдарын тіркеу туралы куәлігінде (құқық белгілейтін өзге құжатта), теміржол көлігі үшін жылжымалы құрамның зауыт нөмірінде көрсетілген VIN-код (шанағының нөмірі), қозғалтқышының нөмірі көрсетіледі.</w:t>
      </w: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lastRenderedPageBreak/>
        <w:t>4-тарау. Жеке тұлғаның активтері мен міндеттемелері туралы декларацияға 250.02-нысанын (2-қосымша) жасау</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14. Декларацияға 2-қосымша "Қазақстан Республикасынан тыс жерлердегі шетелдік банктердегі банктік шоттарда барлық банк салымдары бойынша жиынтық сомасы айлық есептік көрсеткіштің мың еселенген мөлшерінен асатын ақша туралы мәліметтер" және "Қазақстан Республикасынан тыс жерлерде құрылған заңды тұлғаның (акционерлік қоғамдарды қоспағанда) жарғылық капиталына қатысу үлесі туралы мәліметтер" бөлімдерінен тұрады.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15. "Қазақстан Республикасынан тыс жерлердегі шетелдік банктердегі банктік шоттарда барлық банк салымдары бойынша жиынтық сомасы айлық есептік көрсеткіштің мың еселенген мөлшерінен асатын ақша туралы мәліметтер" бөлімі, егер Декларацияда 03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03 жолында: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Қазақстан Республикасынан тыс жерлерде тіркелген банк мекемесінің немесе мұндай банк мекемесін жекелеген салық төлеуші ретінде айқындауға мүмкіндік беретін оған ұқсас сәйкестендіру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банк мекемесінің атауы (мысалы Royal bank of Canada);</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 банк мекемесін тіркеу елінің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Е бағанында – банк шоттарында ақша бар валюта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Валюта коды КОК № 378 шешімімен бекітілген үш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6) F бағанында – Е бағанында көрсетілген валютада банктік шоттардағы ақшаның жалпы сомасы. Мәліметтер Қазақстан Республикасынан тыс жерлерде орналасқан шетелдік банктердегі банктік шоттардағы ақша туралы ғана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16. "Қазақстан Республикасынан тыс жерлерде құрылған заңды тұлғаның (акционерлік қоғамдарды қоспағанда) жарғылық капиталына қатысу үлесі туралы" бөлімі, егер Декларацияда 04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04 жолында: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қатысу үлесі бар Қазақстан Республикасынан тыс жерлерде құрылған заңды тұлғаның сәйкестендіру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заңды тұлғаның атауы (мысалы, Profit Canada);</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 қатысу үлесі бар тұлға тіркелген елдің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Е бағанында – жүзден бір бөлігіне дейін дөңгелектелген пайыздағы қатысу үлесінің мөлшері көрсетіледі.</w:t>
      </w: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t>5-тарау. Жеке тұлғаның активтері мен міндеттемелері туралы декларацияға 250.03-нысанын (3-қосымша) жасау</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17. Декларацияға 3-қосымша "Жылжымайтын мүлік құрылысына, оның ішінде Қазақстан Республикасынан тыс жерлерде үлестік қатысу туралы мәліметтер" және "Инвестициялық алтынның болуы туралы мәліметтер" бөлімдерінен тұрады.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18. "Жылжымайтын мүлік құрылысына, оның ішінде Қазақстан Республикасынан тыс жерлерде үлестік қатысу туралы мәліметтер" бөлімі, егер Декларацияда 05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05 жолында: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тұрғын үйді немесе осындай ғимараттың бір бөлігін (мысалы, пәтерді) меншікке беруге міндетті шарт бойынша тарап болып табылатын, оның ішінде Қазақстан Республикасынан тыс жерлерде тіркелген тұлғаның (құрылыс салушының) сәйкестендіру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тұрғын үйді немесе осындай ғимараттың бір бөлігін (мысалы, пәтерді) меншікке беруге міндетті шарт бойынша тарап болып табылатын тұлғаның (құрылыс салушының) немесе тұлғаның атауы;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 құрылыс салушының тіркелген елінің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E бағанында – жылжымайтын мүлік құрылысына қатысу туралы шарт бойынша объектінің орналасқан жері (мекенжайы);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6) F бағанында – шарт бойынша міндеттемелерді төлеу шотына ақша енгізілген валюта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Валюта коды КОК №378 шешімімен бекітілген үш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7) G бағанында – шарт бойынша міндеттемелерді төлеу шотына енгізілген ақшаның жалпы сомасы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19. "Инвестициялық алтынның болуы туралы мәліметтер" бөлімі Декларацияда 06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06-жолында: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инвестициялық алтынның салмағы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3) D бағанында валюта коды Кок № 378 шешімімен бекітілген үш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E бағанында – инвестициялық алтынның құны көрсетіледі.</w:t>
      </w: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t>6-тарау. Жеке тұлғаның активтері мен міндеттемелері туралы декларацияға 250.04-нысанын (4-қосымша) жасау</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20. Декларацияға 4-қосымша "Бағалы қағаздардың, туынды қаржы құралдарының (ТҚҚ), оның ішінде Қазақстан Республикасынан тыс жерлерде болуы туралы мәліметтер" және "Инвестициялық пай қорларындағы (ИПҚ), оның ішінде Қазақстан Республикасынан тыс жерлерде пайлардың болуы туралы мәліметтер" бөлімдерінен тұрады.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21 "Бағалы қағаздардың, туынды қаржы құралдарының (ТҚҚ), оның ішінде Қазақстан Республикасынан тыс жерлерде болуы туралы мәліметтер" бөлімі Декларацияда 07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07 жолында: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Декларация тапсырушыға тиесілі бағалы қағаздардың саны;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бағалы қағаздар шығарылған елдің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 бағалы қағаздар сатып алынған валюта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Валюта коды КОК № 378 шешімінде белгіленген үш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Е бағанында – бір бағалы қағазды, ТҚҚ сатып алу бағасы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22. "Инвестициялық пай қорларындағы (ИПҚ), оның ішінде Қазақстан Республикасынан тыс жерлерде пайлардың болуы туралы мәліметтер" бөлімі Декларацияда 08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08 жолында: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Декларация тапсырушыға тиесілі пайдың саны;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пай шығарылған елдің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Е бағанында – пай шығарылған валюта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Валюта коды КОК № 378 шешімімен бекітілген үш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F бағанында – бір бірлігі үшін пайдың номиналды құны көрсетіледі.</w:t>
      </w: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t>7-тарау. Жеке тұлғаның активтері мен міндеттемелері туралы декларацияға 250.05-нысанын (5-қосымша) жасау</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23. Декларацияға 5-қосымша "Зияткерлік меншік, авторлық құқық объектілерінің, оның ішінде Қазақстан Республикасынан тыс жерлерде объектілердің болуы туралы мәліметтер" және "Бағаланатын бірлік құны айлық есептік көрсеткіштің мың есленген мөлшерінен асатын басқа мүліктің, оның ішінде Қазақстан Республикасынан тыс жерлерде болуы туралы мәліметтер. Жеке тұлғаның қалауы бойынша толтырылады" бөлімдерінен тұрады.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24. "Зияткерлік меншік, авторлық құқық объектілерінің, оның ішінде Қазақстан Республикасынан тыс жерлерде объектілердің болуы туралы мәліметтер" бөлімінде Декларацияда 09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09 жолында: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авторлық құқық болып табылатын зияткерлік меншік объектісінің түрі (мысалы, тауар белгілері, бағдарламалар, қосымшалар, кітаптар);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патент нөмірі – бұл патенттік орган әрбір патенттік құжатқа тағайындайтын сериялық нөмір;</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 зияткерлік меншік объектісі тіркелген елдің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E бағанында – авторлық құқықтың зияткерлік меншік объектілерін тіркеу күні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25. "Бағаланатын бірлік құны айлық есептік көрсеткіштің мың есленген мөлшерінен асатын басқа мүліктің, оның ішінде Қазақстан Республикасынан тыс жерлерде болуы туралы мәліметтер. Жеке </w:t>
      </w:r>
      <w:r w:rsidRPr="004D2F36">
        <w:rPr>
          <w:rFonts w:ascii="Times New Roman" w:eastAsia="Times New Roman" w:hAnsi="Times New Roman" w:cs="Times New Roman"/>
          <w:color w:val="000000"/>
          <w:spacing w:val="2"/>
          <w:sz w:val="20"/>
          <w:szCs w:val="20"/>
          <w:lang w:eastAsia="ru-RU"/>
        </w:rPr>
        <w:lastRenderedPageBreak/>
        <w:t>тұлғаның қалауы бойынша толтырылады" бөлімі, егер Декларацияда 10 жолы белгіленген жағдайда толтырылады.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Бұл бөлімде Қазақстан Республикасында мемлекеттік тіркеуге жатпайтын мүліктер көрсетіледі (мысалы, картина, теледидар, алмаз).</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10 жолында: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Қазақстан Республикасының заңнамасына сәйкес Қазақстан Республикасының мемлекеттік органдарында немесе осы мемлекеттің заңнамасына сәйкес шет мемлекеттің мемлекеттік органдарында тіркелген мүліктің атауын көрсетуге арналған;</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мүліктің санын көрсетуге арналған;</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 В бағанында көрсетілген мүлік тіркелген елдің кодын көрсетуге арналған.</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Е бағанында – валюта коды КОК №378 шешімімен бекітілген үш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6) F бағанында – объектінің жалпы құны көрсетіледі.</w:t>
      </w:r>
    </w:p>
    <w:p w:rsidR="004D2F36" w:rsidRPr="004D2F36" w:rsidRDefault="004D2F36" w:rsidP="004D2F3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4D2F36">
        <w:rPr>
          <w:rFonts w:ascii="Times New Roman" w:eastAsia="Times New Roman" w:hAnsi="Times New Roman" w:cs="Times New Roman"/>
          <w:b/>
          <w:color w:val="1E1E1E"/>
          <w:sz w:val="32"/>
          <w:szCs w:val="32"/>
          <w:lang w:eastAsia="ru-RU"/>
        </w:rPr>
        <w:t>8-тарау. Жеке тұлғаның активтері мен міндеттемелері туралы декларацияға 250.06-нысанын (6-қосымша) жасау</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26. Декларацияға 6-қосымша "Дебиторлық/кредиторлық, оның ішінде Қазақстан Республикасынан тыс жерлердегі берешек туралы мәліметтер" және "Сенімгерлік басқаруға берілген мүлік туралы мәліметтер" бөлімдерінен тұрады.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27. "Дебиторлық/кредиторлық, оның ішінде Қазақстан Республикасынан тыс жерлердегі берешек туралы мәліметтер" бөлімі Декларацияда 11-жол белгіленген жағдайда толтырылады және Қазақстан Республикасының банктер және банк қызметі туралы Қазақстан Республикасының заңнамасына сәйкес құрылған банктер мен банк операцияларының жекелеген түрлерін жүзеге асыратын ұйымдарға берешекті қоспағанда, шарт немесе міндеттеменің немесе талаптың туындауына негіз болып табылатын, нотариат куәландырған (куәландырылған) өзге құжат болған кезде Декларацияны (дебиторлық берешекті) табыс ететін жеке тұлғаның алдындағы басқа тұлғалардың берешегін және (немесе) Декларацияны табыс ететін жеке тұлғаның басқа тұлғалар алдындағы берешегін (кредиторлық берешекті) Декларациялауға арналған.</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11-жолда: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дебиторлық және (немесе) кредиторлық берешек түрі. Бұл ретте дебиторлық берешек болған жағдайда "Д" әрпі, ал кредиторлық берешек кезінде "К" әрпі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lastRenderedPageBreak/>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шарт бойынша дебитор/кредитор болып табылатын тұлғаның сәйкестендіру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–дебитордың/кредитордың тегі, ата, әкесінің аты/атаулары;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Е бағанында – дебитордың/кредитордың тіркелген елінің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Елдің коды КОК № 378 шешімімен бекітілген екі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6) F бағанында – шот ашылған валютаның коды;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Валюта коды КОК № 378 шешімімен бекітілген үш таңбалы әріптік кодтауға сәйкес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7) G бағанында – есептелген сыйақы (пайыздар) сомасын қоса алғанда, берешек сомасы көрсетіледі.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28. "Сенімгерлік басқаруға берілген мүлік туралы мәліметтер" бөлімі Декларацияда 12-жол белгіленген жағдайда.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12-жолда:</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1) </w:t>
      </w:r>
      <w:proofErr w:type="gramStart"/>
      <w:r w:rsidRPr="004D2F36">
        <w:rPr>
          <w:rFonts w:ascii="Times New Roman" w:eastAsia="Times New Roman" w:hAnsi="Times New Roman" w:cs="Times New Roman"/>
          <w:color w:val="000000"/>
          <w:spacing w:val="2"/>
          <w:sz w:val="20"/>
          <w:szCs w:val="20"/>
          <w:lang w:eastAsia="ru-RU"/>
        </w:rPr>
        <w:t>А</w:t>
      </w:r>
      <w:proofErr w:type="gramEnd"/>
      <w:r w:rsidRPr="004D2F36">
        <w:rPr>
          <w:rFonts w:ascii="Times New Roman" w:eastAsia="Times New Roman" w:hAnsi="Times New Roman" w:cs="Times New Roman"/>
          <w:color w:val="000000"/>
          <w:spacing w:val="2"/>
          <w:sz w:val="20"/>
          <w:szCs w:val="20"/>
          <w:lang w:eastAsia="ru-RU"/>
        </w:rPr>
        <w:t xml:space="preserve"> бағанында – толтырылатын жолдың реттік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2) </w:t>
      </w:r>
      <w:proofErr w:type="gramStart"/>
      <w:r w:rsidRPr="004D2F36">
        <w:rPr>
          <w:rFonts w:ascii="Times New Roman" w:eastAsia="Times New Roman" w:hAnsi="Times New Roman" w:cs="Times New Roman"/>
          <w:color w:val="000000"/>
          <w:spacing w:val="2"/>
          <w:sz w:val="20"/>
          <w:szCs w:val="20"/>
          <w:lang w:eastAsia="ru-RU"/>
        </w:rPr>
        <w:t>В</w:t>
      </w:r>
      <w:proofErr w:type="gramEnd"/>
      <w:r w:rsidRPr="004D2F36">
        <w:rPr>
          <w:rFonts w:ascii="Times New Roman" w:eastAsia="Times New Roman" w:hAnsi="Times New Roman" w:cs="Times New Roman"/>
          <w:color w:val="000000"/>
          <w:spacing w:val="2"/>
          <w:sz w:val="20"/>
          <w:szCs w:val="20"/>
          <w:lang w:eastAsia="ru-RU"/>
        </w:rPr>
        <w:t xml:space="preserve"> бағанында – сенімгерлік басқаруға берілген мүліктің атауы;</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xml:space="preserve">      3) </w:t>
      </w:r>
      <w:proofErr w:type="gramStart"/>
      <w:r w:rsidRPr="004D2F36">
        <w:rPr>
          <w:rFonts w:ascii="Times New Roman" w:eastAsia="Times New Roman" w:hAnsi="Times New Roman" w:cs="Times New Roman"/>
          <w:color w:val="000000"/>
          <w:spacing w:val="2"/>
          <w:sz w:val="20"/>
          <w:szCs w:val="20"/>
          <w:lang w:eastAsia="ru-RU"/>
        </w:rPr>
        <w:t>С</w:t>
      </w:r>
      <w:proofErr w:type="gramEnd"/>
      <w:r w:rsidRPr="004D2F36">
        <w:rPr>
          <w:rFonts w:ascii="Times New Roman" w:eastAsia="Times New Roman" w:hAnsi="Times New Roman" w:cs="Times New Roman"/>
          <w:color w:val="000000"/>
          <w:spacing w:val="2"/>
          <w:sz w:val="20"/>
          <w:szCs w:val="20"/>
          <w:lang w:eastAsia="ru-RU"/>
        </w:rPr>
        <w:t xml:space="preserve"> бағанында – құқық белгілейтін құжаттар негізінде В бағанында көрсетілген мүліктің сәйкестендіру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4) D бағанында – сенімгерлік басқарушының ЖСН немесе БСН сәйкестендіру нөмірі;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5) E бағанында – сенімгерлік басқарудың басталған күні;</w:t>
      </w:r>
    </w:p>
    <w:p w:rsidR="004D2F36" w:rsidRPr="004D2F36" w:rsidRDefault="004D2F36" w:rsidP="004D2F36">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4D2F36">
        <w:rPr>
          <w:rFonts w:ascii="Times New Roman" w:eastAsia="Times New Roman" w:hAnsi="Times New Roman" w:cs="Times New Roman"/>
          <w:color w:val="000000"/>
          <w:spacing w:val="2"/>
          <w:sz w:val="20"/>
          <w:szCs w:val="20"/>
          <w:lang w:eastAsia="ru-RU"/>
        </w:rPr>
        <w:t>      6) F бағанында – сенімгерлік басқарудың аяқталған күні толтырылады.</w:t>
      </w:r>
    </w:p>
    <w:p w:rsidR="00856A01" w:rsidRPr="004D2F36" w:rsidRDefault="00856A01">
      <w:pPr>
        <w:rPr>
          <w:rFonts w:ascii="Times New Roman" w:hAnsi="Times New Roman" w:cs="Times New Roman"/>
        </w:rPr>
      </w:pPr>
    </w:p>
    <w:sectPr w:rsidR="00856A01" w:rsidRPr="004D2F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D1E"/>
    <w:rsid w:val="004D2F36"/>
    <w:rsid w:val="00856A01"/>
    <w:rsid w:val="00FD2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811AB9-3926-4ADF-9B8B-9BF850A60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4D2F3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D2F3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4D2F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D2F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783495">
      <w:bodyDiv w:val="1"/>
      <w:marLeft w:val="0"/>
      <w:marRight w:val="0"/>
      <w:marTop w:val="0"/>
      <w:marBottom w:val="0"/>
      <w:divBdr>
        <w:top w:val="none" w:sz="0" w:space="0" w:color="auto"/>
        <w:left w:val="none" w:sz="0" w:space="0" w:color="auto"/>
        <w:bottom w:val="none" w:sz="0" w:space="0" w:color="auto"/>
        <w:right w:val="none" w:sz="0" w:space="0" w:color="auto"/>
      </w:divBdr>
    </w:div>
    <w:div w:id="181032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000000126_" TargetMode="External"/><Relationship Id="rId13" Type="http://schemas.openxmlformats.org/officeDocument/2006/relationships/hyperlink" Target="https://adilet.zan.kz/kaz/docs/Z000000126_"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adilet.zan.kz/kaz/docs/Z950002444_" TargetMode="External"/><Relationship Id="rId12" Type="http://schemas.openxmlformats.org/officeDocument/2006/relationships/hyperlink" Target="https://adilet.zan.kz/kaz/docs/Z950002444_"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adilet.zan.kz/kaz/docs/K1700000120" TargetMode="External"/><Relationship Id="rId1" Type="http://schemas.openxmlformats.org/officeDocument/2006/relationships/styles" Target="styles.xml"/><Relationship Id="rId6" Type="http://schemas.openxmlformats.org/officeDocument/2006/relationships/hyperlink" Target="https://adilet.zan.kz/kaz/docs/Z950002464_" TargetMode="External"/><Relationship Id="rId11" Type="http://schemas.openxmlformats.org/officeDocument/2006/relationships/hyperlink" Target="https://adilet.zan.kz/kaz/docs/Z950002464_" TargetMode="External"/><Relationship Id="rId5" Type="http://schemas.openxmlformats.org/officeDocument/2006/relationships/hyperlink" Target="https://adilet.zan.kz/kaz/docs/K1700000120" TargetMode="External"/><Relationship Id="rId15" Type="http://schemas.openxmlformats.org/officeDocument/2006/relationships/hyperlink" Target="https://adilet.zan.kz/kaz/docs/Z1500000410" TargetMode="External"/><Relationship Id="rId10" Type="http://schemas.openxmlformats.org/officeDocument/2006/relationships/hyperlink" Target="https://adilet.zan.kz/kaz/docs/Z1500000410" TargetMode="External"/><Relationship Id="rId4" Type="http://schemas.openxmlformats.org/officeDocument/2006/relationships/hyperlink" Target="https://adilet.zan.kz/kaz/docs/V2000021865" TargetMode="External"/><Relationship Id="rId9" Type="http://schemas.openxmlformats.org/officeDocument/2006/relationships/hyperlink" Target="https://adilet.zan.kz/kaz/docs/Z030000461_" TargetMode="External"/><Relationship Id="rId14" Type="http://schemas.openxmlformats.org/officeDocument/2006/relationships/hyperlink" Target="https://adilet.zan.kz/kaz/docs/Z030000461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4142</Words>
  <Characters>23613</Characters>
  <Application>Microsoft Office Word</Application>
  <DocSecurity>0</DocSecurity>
  <Lines>196</Lines>
  <Paragraphs>55</Paragraphs>
  <ScaleCrop>false</ScaleCrop>
  <Company>SPecialiST RePack</Company>
  <LinksUpToDate>false</LinksUpToDate>
  <CharactersWithSpaces>27700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2021-11-02T11:22:00Z</dcterms:created>
  <dcterms:modified xsi:type="dcterms:W3CDTF">2021-11-02T11:25:00Z</dcterms:modified>
</cp:coreProperties>
</file>