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116" w:rsidRPr="00B76116" w:rsidRDefault="00B76116" w:rsidP="005E2762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bookmarkStart w:id="0" w:name="_GoBack"/>
      <w:r w:rsidRPr="00B76116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Правила составления форм налоговых регистров</w:t>
      </w:r>
    </w:p>
    <w:p w:rsidR="00B76116" w:rsidRPr="00B76116" w:rsidRDefault="00B76116" w:rsidP="005E2762">
      <w:pPr>
        <w:shd w:val="clear" w:color="auto" w:fill="FFFFFF"/>
        <w:spacing w:before="100" w:beforeAutospacing="1" w:after="100" w:afterAutospacing="1" w:line="240" w:lineRule="auto"/>
        <w:jc w:val="both"/>
        <w:outlineLvl w:val="4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B76116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Глава 1. Общие положения</w:t>
      </w:r>
    </w:p>
    <w:p w:rsidR="00B76116" w:rsidRPr="00B76116" w:rsidRDefault="00B76116" w:rsidP="005E276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7611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1. Настоящие Правила составления форм налоговых регистров (далее - Правила) разработаны в соответствии с Кодексом Республики Казахстан от 25 декабря 2017 года «О налогах и других обязательных платежах в бюджет» (Налоговый кодекс) и определяют порядок составления форм налоговых регистров.</w:t>
      </w:r>
    </w:p>
    <w:p w:rsidR="00B76116" w:rsidRPr="00B76116" w:rsidRDefault="00B76116" w:rsidP="005E276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7611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2. Налоговые регистры содержат информацию об объектах налогообложения и (или) объектах, связанных с налогообложением налогоплательщика.</w:t>
      </w:r>
    </w:p>
    <w:p w:rsidR="00B76116" w:rsidRPr="00B76116" w:rsidRDefault="00B76116" w:rsidP="005E276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7611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3. Налоговые регистры заполняются одновременно с формой налоговой отчетности за налоговый период, по которому представляется форма налоговой отчетности.</w:t>
      </w:r>
    </w:p>
    <w:p w:rsidR="00B76116" w:rsidRPr="00B76116" w:rsidRDefault="00B76116" w:rsidP="005E276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7611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4. В налоговом регистре указываются общие сведения о налогоплательщике:</w:t>
      </w:r>
    </w:p>
    <w:p w:rsidR="00B76116" w:rsidRPr="00B76116" w:rsidRDefault="00B76116" w:rsidP="005E276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7611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1) индивидуальный идентификационный или бизнес-идентификационный номер налогоплательщика (далее - ИИН/БИН).</w:t>
      </w:r>
    </w:p>
    <w:p w:rsidR="00B76116" w:rsidRPr="00B76116" w:rsidRDefault="00B76116" w:rsidP="005E276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7611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ИИН/БИН подлежит заполнению в соответствии с Законом Республики Казахстан от 12 января 2007 года «О национальных реестрах идентификационных номеров»;</w:t>
      </w:r>
    </w:p>
    <w:p w:rsidR="00B76116" w:rsidRPr="00B76116" w:rsidRDefault="00B76116" w:rsidP="005E276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7611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2) фамилия, имя и отчество (при его наличии) или наименование налогоплательщика;</w:t>
      </w:r>
    </w:p>
    <w:p w:rsidR="00B76116" w:rsidRPr="00B76116" w:rsidRDefault="00B76116" w:rsidP="005E276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7611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3) налоговый период, за который составляется форма налогового регистра;</w:t>
      </w:r>
    </w:p>
    <w:p w:rsidR="00B76116" w:rsidRPr="00B76116" w:rsidRDefault="00B76116" w:rsidP="005E276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7611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4) фамилия, имя и отчество (при его наличии) руководителя (налогоплательщика) или лица его заменяющего, подпись и печать (при ее наличии) налогоплательщика;</w:t>
      </w:r>
    </w:p>
    <w:p w:rsidR="00B76116" w:rsidRPr="00B76116" w:rsidRDefault="00B76116" w:rsidP="005E276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7611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5) фамилия, имя и отчество (при его наличии) главного бухгалтера налогоплательщика (при его наличии) и его подпись;</w:t>
      </w:r>
    </w:p>
    <w:p w:rsidR="00B76116" w:rsidRPr="00B76116" w:rsidRDefault="00B76116" w:rsidP="005E276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7611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6) фамилия, имя и отчество (при его наличии) должностного или иного лица, заполнившего и ответственного за составление налогового регистра, и его подпись;</w:t>
      </w:r>
    </w:p>
    <w:p w:rsidR="00B76116" w:rsidRPr="00B76116" w:rsidRDefault="00B76116" w:rsidP="005E276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7611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7) дата составления налогового регистра.</w:t>
      </w:r>
    </w:p>
    <w:p w:rsidR="00B76116" w:rsidRPr="00B76116" w:rsidRDefault="00B76116" w:rsidP="005E276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7611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5. Отрицательные значения сумм обозначаются знаком минус «-» в соответствующей строке определенной графы.</w:t>
      </w:r>
    </w:p>
    <w:p w:rsidR="00B76116" w:rsidRPr="00B76116" w:rsidRDefault="00B76116" w:rsidP="005E276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7611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6. Налоговые регистры представляются должностным лицам органов государственных доходов при проведении документальных налоговых проверок на бумажных носителях и (или) на электронных носителях - по требованию должностных лиц органов государственных доходов, осуществляющих проверку.</w:t>
      </w:r>
    </w:p>
    <w:p w:rsidR="00B76116" w:rsidRPr="00B76116" w:rsidRDefault="00B76116" w:rsidP="005E276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B76116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7. При отсутствии показателей соответствующие ячейки налогового регистра не заполняются.</w:t>
      </w:r>
    </w:p>
    <w:p w:rsidR="00B76116" w:rsidRDefault="00B76116" w:rsidP="005E2762">
      <w:pPr>
        <w:pStyle w:val="5"/>
        <w:shd w:val="clear" w:color="auto" w:fill="FFFFFF"/>
        <w:jc w:val="both"/>
        <w:rPr>
          <w:b w:val="0"/>
          <w:bCs w:val="0"/>
          <w:color w:val="0A0A0A"/>
          <w:sz w:val="24"/>
          <w:szCs w:val="24"/>
        </w:rPr>
      </w:pPr>
    </w:p>
    <w:p w:rsidR="00B76116" w:rsidRPr="00B76116" w:rsidRDefault="00B76116" w:rsidP="005E2762">
      <w:pPr>
        <w:pStyle w:val="5"/>
        <w:shd w:val="clear" w:color="auto" w:fill="FFFFFF"/>
        <w:jc w:val="both"/>
        <w:rPr>
          <w:bCs w:val="0"/>
          <w:color w:val="0A0A0A"/>
          <w:sz w:val="24"/>
          <w:szCs w:val="24"/>
        </w:rPr>
      </w:pPr>
      <w:r w:rsidRPr="00B76116">
        <w:rPr>
          <w:bCs w:val="0"/>
          <w:color w:val="0A0A0A"/>
          <w:sz w:val="24"/>
          <w:szCs w:val="24"/>
        </w:rPr>
        <w:lastRenderedPageBreak/>
        <w:t>Глава 15. Составление формы налогового регистра по учету объектов обложения индивидуальным подоходным налогом с доходов физических лиц, подлежащих налогообложению у источника выплаты, а также социальным налогом и социальными платежами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85. Форма налогового регистра по учету объектов обложения индивидуальным подоходным налогом с доходов физических лиц, подлежащих налогообложению у источника выплаты, а также социальным налогом и социальными платежами предназначена для индивидуальных предпринимателей, указанных в пункте 5 статьи 215 Налогового кодекса.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86. В таблице по учету объектов обложения индивидуальным подоходным налогом с доходов физических лиц, подлежащих налогообложению у источника выплаты, а также социальным налогом и социальными платежами указываются: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1) в графе 1 - порядковый номер строки;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2) в графе 2 - фамилия, имя и отчество (при его наличии) работника или физического лица, которому начислен доход;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3) в графе 3 - ИИН работника или физического лица, которому начислена и произведена выплата дохода;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4) в графе 4 - сумма задолженности по невыплаченным доходам работнику или физическому лицу на начало месяца;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5) в графе 5 - сумма начисленного дохода работника или физического лица за отчетный месяц;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6) в графе 6 - сумма доходов работника или физического лица, не подлежащая налогообложению;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7) в графе 7 - сумма налоговых вычетов с доходов работника или физического лица;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8) в графе 8 - сумма дохода работника или физического лица, с которого удерживаются обязательные пенсионные взносы за отчетный месяц;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9) в графе 9 - сумма обязательных пенсионных взносов, подлежащая перечислению в единый накопительный пенсионный фонд;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10) в графе 10 - сумма доходов работника или физического лица, облагаемая индивидуальным подоходным налогом за отчетный месяц;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11) в графе 11 - сумма индивидуального подоходного налога, облагаемого у источника выплаты, подлежащая уплате в бюджет за отчетный месяц;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12) в графе 12 - сумма дохода к выплате за отчетный месяц;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13) в графе 13 - сумма выплаченных доходов за отчетный месяц;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14) в графе 14 - сумма задолженности по невыплаченным доходам на конец месяца;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lastRenderedPageBreak/>
        <w:t>15) в графе 15 - сумма расходов работодателя, выплачиваемых работнику в виде доходов за выполненные работы, оказанные услуги, с которых исчисляется социальный налог за отчетный месяц;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16) в графе 16 - сумма исчисленного социального налога;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17) в графе 17 - сумма доходов работника или физического лица, с которых исчисляются социальные отчисления за отчетный месяц;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18) в графе 18 - сумма социальных отчислений, подлежащая перечислению в Государственный фонд социального страхования за отчетный месяц;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19) в графе 19 - сумма социального налога, подлежащая уплате за отчетный месяц, которая определяется по формуле (графа 16 - графа 18);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20) в графе 20 - сумма доходов, принимаемых для исчисления отчислений и (или) взносов на обязательное социальное медицинское страхование;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21) в графе 21 - сумма отчислений на обязательное социальное медицинское страхование;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22) в графе 22 - сумма взносов на обязательное социальное медицинское страхование.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Итоговая величина граф 4, 5, 6, 7, 8, 9, 10, 11, 12, 14, 15, 16, 17, 18, 19, 20, 21 и 22 настоящей таблицы графы определяется в последней строке путем суммирования всех величин, отраженных в этой графе за месяц, налоговый период.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87. В случае, если в налоговом регистре допущено отражение неправильных данных, исправление ошибок осуществляется путем составления формы налогового регистра (далее - дополнительный налоговый регистр), в котором заполняются и указываются только те номера строк налогового регистра, в которые вносятся изменение и (или) дополнение.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Внесение изменения и (или) дополнения в налоговый регистр в зависимости от характера допущенной ошибки производится в следующем порядке: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1) в случае обнаружения ошибок в графах 1, 2 и 3 таблицы по учету объектов обложения индивидуальным подоходным налогом с доходов физических лиц, подлежащих налогообложению у источника выплаты, а также социальным налогом и социальными платежами налогового регистра в дополнительном налоговом регистре указываются соответствующие реквизиты. При этом в случае, если допущена ошибка в одной или нескольких графах, в дополнительном налоговом регистре отражаются реквизиты по всем указанным графам;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2) в случае обнаружения ошибки в графах 4, 5, 6, 7, 8, 9, 10, 11, 12, 13, 14, 15, 16, 17, 18, 19, 20, 21 и 22 таблицы по учету объектов обложения индивидуальным подоходным налогом с доходов физических лиц, подлежащих налогообложению у источника выплаты, а также социальным налогом и социальными платежами налогового регистра: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 xml:space="preserve">в графах 1, 2 и 3 таблицы по учету объектов обложения индивидуальным подоходным налогом с доходов физических лиц, подлежащих налогообложению у источника выплаты, а также социальным налогом и социальными платежами дополнительного налогового регистра указываются реквизиты граф 1, 2 и 3 таблицы по учету объектов обложения индивидуальным подоходным налогом с доходов физических лиц, подлежащих </w:t>
      </w:r>
      <w:r w:rsidRPr="00B76116">
        <w:rPr>
          <w:color w:val="0A0A0A"/>
        </w:rPr>
        <w:lastRenderedPageBreak/>
        <w:t>налогообложению у источника выплаты, а также социальным налогом и социальными платежами налогового регистра;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rStyle w:val="s0"/>
          <w:color w:val="0A0A0A"/>
        </w:rPr>
        <w:t>в графах 3, 4, 5, 6, 7, 8, 9, 10, 11, 12, 13, 14, 15, 16, 17, 18, 19, 20, 21 и 22 таблицы по учету объектов обложения индивидуальным подоходным налогом с доходов физических лиц, подлежащих налогообложению у источника выплаты, а также социальным налогом и социальными платежами дополнительного налогового регистра указывается сумма выявленной разницы по сравнению с суммой, отраженной в графах 3, 4, 5, 6, 7, 8, 9, 10, 11, 12, 13, 14, 15, 16, 17, 18, 19, 20, 21 и 22 таблицы по учету объектов обложения индивидуальным подоходным налогом с доходов физических лиц, подлежащих налогообложению у источника выплаты, а также социальным налогом и социальными платежами налогового регистра.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При внесении изменений, направленных на уменьшение значения граф в графах 4, 5, 6, 7, 8, 9, 10, 11, 12, 13, 14, 15, 16, 17, 18, 19, 20, 21 и 22 таблицы по учету объектов обложения индивидуальным подоходным налогом с доходов физических лиц, подлежащих налогообложению у источника выплаты, а также социальным налогом и социальными платежами, сумма выявленной разницы в графах 4, 5, 6, 7, 8, 9, 10, 11, 12, 13, 14, 15, 16, 17, 18,  19, 20, 21 и 22 таблицы по учету объектов обложения индивидуальным подоходным налогом с доходов физических лиц, подлежащих налогообложению у источника выплаты, а также социальным налогом и социальными платежами дополнительного налогового регистра указывается со знаком минус «-»;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3) в случае дополнительного внесения изменений в налоговый регистр за указанный налоговый период, дополнительный налоговый регистр составляется в соответствии с пунктом 86 настоящих Правил. При этом в таком дополнительном налоговом регистре необходимо указать номер строки, следующей за последней строкой в налоговом регистре за период, в который вносятся дополнения.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88. Если к налоговому регистру, к которому ранее составлены дополнительные налоговые регистры, составляется дополнительный налоговый регистр, то последний составляется с учетом ранее представленных дополнительных налоговых регистров.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89. К дополнительному налоговому регистру прилагается письменное обоснование, которое подписывается лицами, составившими дополнительную форму налогового регистра, и заверяется печатью (при ее наличии) налогоплательщика, с указанием: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1) причины внесения изменений и (или) дополнений в налоговый регистр;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2) ИИН/БИН контрагента;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3) номера строки налогового регистра, в который вносятся изменения и (или) дополнения;</w:t>
      </w:r>
    </w:p>
    <w:p w:rsidR="00B76116" w:rsidRPr="00B76116" w:rsidRDefault="00B76116" w:rsidP="005E2762">
      <w:pPr>
        <w:pStyle w:val="j135"/>
        <w:shd w:val="clear" w:color="auto" w:fill="FFFFFF"/>
        <w:jc w:val="both"/>
        <w:rPr>
          <w:color w:val="0A0A0A"/>
        </w:rPr>
      </w:pPr>
      <w:r w:rsidRPr="00B76116">
        <w:rPr>
          <w:color w:val="0A0A0A"/>
        </w:rPr>
        <w:t>4) даты составления письменного обоснования.</w:t>
      </w:r>
    </w:p>
    <w:bookmarkEnd w:id="0"/>
    <w:p w:rsidR="005E5E35" w:rsidRPr="00B76116" w:rsidRDefault="005E5E35" w:rsidP="005E276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E5E35" w:rsidRPr="00B76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14A"/>
    <w:rsid w:val="005E2762"/>
    <w:rsid w:val="005E5E35"/>
    <w:rsid w:val="0064514A"/>
    <w:rsid w:val="00B7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2437D3-9D59-47C0-B93A-F570FF910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B7611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B7611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B761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B761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B76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5">
    <w:name w:val="j135"/>
    <w:basedOn w:val="a"/>
    <w:rsid w:val="00B76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B76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7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9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76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1433</Words>
  <Characters>8172</Characters>
  <Application>Microsoft Office Word</Application>
  <DocSecurity>0</DocSecurity>
  <Lines>68</Lines>
  <Paragraphs>19</Paragraphs>
  <ScaleCrop>false</ScaleCrop>
  <Company>SPecialiST RePack</Company>
  <LinksUpToDate>false</LinksUpToDate>
  <CharactersWithSpaces>9586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Байжанов</dc:creator>
  <cp:keywords/>
  <dc:description/>
  <cp:lastModifiedBy>Алмас Байжанов</cp:lastModifiedBy>
  <cp:revision>3</cp:revision>
  <dcterms:created xsi:type="dcterms:W3CDTF">2020-03-03T05:40:00Z</dcterms:created>
  <dcterms:modified xsi:type="dcterms:W3CDTF">2020-03-03T05:43:00Z</dcterms:modified>
</cp:coreProperties>
</file>