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08" w:rsidRPr="00A414BE" w:rsidRDefault="00455D08" w:rsidP="00455D08">
      <w:pPr>
        <w:shd w:val="clear" w:color="auto" w:fill="F7F7F7"/>
        <w:spacing w:after="0" w:line="240" w:lineRule="auto"/>
        <w:jc w:val="right"/>
        <w:outlineLvl w:val="4"/>
        <w:rPr>
          <w:rFonts w:eastAsia="Times New Roman" w:cstheme="minorHAnsi"/>
          <w:bCs/>
          <w:color w:val="0A0A0A"/>
          <w:sz w:val="18"/>
          <w:szCs w:val="18"/>
          <w:lang w:eastAsia="ru-RU"/>
        </w:rPr>
      </w:pPr>
      <w:r>
        <w:rPr>
          <w:rFonts w:eastAsia="Times New Roman" w:cstheme="minorHAnsi"/>
          <w:bCs/>
          <w:color w:val="0A0A0A"/>
          <w:sz w:val="18"/>
          <w:szCs w:val="18"/>
          <w:lang w:eastAsia="ru-RU"/>
        </w:rPr>
        <w:t>Приложение 6</w:t>
      </w:r>
    </w:p>
    <w:p w:rsidR="00455D08" w:rsidRPr="000B2566" w:rsidRDefault="00455D08" w:rsidP="00455D08">
      <w:pPr>
        <w:shd w:val="clear" w:color="auto" w:fill="F7F7F7"/>
        <w:spacing w:after="0" w:line="240" w:lineRule="auto"/>
        <w:jc w:val="right"/>
        <w:outlineLvl w:val="4"/>
        <w:rPr>
          <w:rFonts w:eastAsia="Times New Roman" w:cstheme="minorHAnsi"/>
          <w:color w:val="0A0A0A"/>
          <w:sz w:val="18"/>
          <w:szCs w:val="18"/>
          <w:lang w:eastAsia="ru-RU"/>
        </w:rPr>
      </w:pPr>
      <w:r w:rsidRPr="000B2566">
        <w:rPr>
          <w:rFonts w:eastAsia="Times New Roman" w:cstheme="minorHAnsi"/>
          <w:color w:val="0A0A0A"/>
          <w:lang w:eastAsia="ru-RU"/>
        </w:rPr>
        <w:t> </w:t>
      </w:r>
      <w:proofErr w:type="gramStart"/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t>к</w:t>
      </w:r>
      <w:proofErr w:type="gramEnd"/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t xml:space="preserve"> приказу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Министра финансов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Республики Казахстан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от 19 феврал</w:t>
      </w:r>
      <w:r>
        <w:rPr>
          <w:rFonts w:eastAsia="Times New Roman" w:cstheme="minorHAnsi"/>
          <w:color w:val="0A0A0A"/>
          <w:sz w:val="18"/>
          <w:szCs w:val="18"/>
          <w:lang w:eastAsia="ru-RU"/>
        </w:rPr>
        <w:t>я 2021 года № 127</w:t>
      </w:r>
      <w:r>
        <w:rPr>
          <w:rFonts w:eastAsia="Times New Roman" w:cstheme="minorHAnsi"/>
          <w:color w:val="0A0A0A"/>
          <w:sz w:val="18"/>
          <w:szCs w:val="18"/>
          <w:lang w:eastAsia="ru-RU"/>
        </w:rPr>
        <w:br/>
        <w:t>  Приложение 6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t xml:space="preserve"> к приказу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Министра финансов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Республики Казахстан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от 1 августа 2017 года № 468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  Форма, предназначенная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для сбора административных данных</w:t>
      </w:r>
    </w:p>
    <w:p w:rsidR="00455D08" w:rsidRPr="00455D08" w:rsidRDefault="00455D08" w:rsidP="00455D0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</w:p>
    <w:p w:rsidR="00455D08" w:rsidRPr="00455D08" w:rsidRDefault="00455D08" w:rsidP="00455D08">
      <w:pPr>
        <w:shd w:val="clear" w:color="auto" w:fill="F7F7F7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A0A0A"/>
          <w:lang w:eastAsia="ru-RU"/>
        </w:rPr>
      </w:pPr>
      <w:bookmarkStart w:id="0" w:name="_GoBack"/>
      <w:r w:rsidRPr="00455D08">
        <w:rPr>
          <w:rFonts w:eastAsia="Times New Roman" w:cstheme="minorHAnsi"/>
          <w:b/>
          <w:bCs/>
          <w:color w:val="0A0A0A"/>
          <w:lang w:eastAsia="ru-RU"/>
        </w:rPr>
        <w:t xml:space="preserve">Бухгалтерский баланс при реорганизации отчетный период </w:t>
      </w:r>
      <w:bookmarkEnd w:id="0"/>
      <w:r w:rsidRPr="00455D08">
        <w:rPr>
          <w:rFonts w:eastAsia="Times New Roman" w:cstheme="minorHAnsi"/>
          <w:b/>
          <w:bCs/>
          <w:color w:val="0A0A0A"/>
          <w:lang w:eastAsia="ru-RU"/>
        </w:rPr>
        <w:t>на</w:t>
      </w:r>
      <w:r w:rsidRPr="00455D08">
        <w:rPr>
          <w:rFonts w:eastAsia="Times New Roman" w:cstheme="minorHAnsi"/>
          <w:b/>
          <w:bCs/>
          <w:color w:val="0A0A0A"/>
          <w:lang w:eastAsia="ru-RU"/>
        </w:rPr>
        <w:br/>
        <w:t>"___" ________20__года</w:t>
      </w:r>
    </w:p>
    <w:p w:rsidR="00455D08" w:rsidRPr="00455D08" w:rsidRDefault="00455D08" w:rsidP="00455D0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t>Индекс: форма ФО-6</w:t>
      </w:r>
    </w:p>
    <w:p w:rsidR="00455D08" w:rsidRPr="00455D08" w:rsidRDefault="00455D08" w:rsidP="00455D0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t>Периодичность: полугодовая, годовая</w:t>
      </w:r>
    </w:p>
    <w:p w:rsidR="00455D08" w:rsidRPr="00455D08" w:rsidRDefault="00455D08" w:rsidP="00455D0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t>Форма административных данных размещена на интернет – ресурсе:</w:t>
      </w:r>
      <w:r>
        <w:rPr>
          <w:rFonts w:eastAsia="Times New Roman" w:cstheme="minorHAnsi"/>
          <w:color w:val="0A0A0A"/>
          <w:sz w:val="20"/>
          <w:szCs w:val="20"/>
          <w:lang w:eastAsia="ru-RU"/>
        </w:rPr>
        <w:t xml:space="preserve"> </w:t>
      </w:r>
      <w:hyperlink r:id="rId4" w:history="1">
        <w:r w:rsidRPr="00455D08">
          <w:rPr>
            <w:rFonts w:eastAsia="Times New Roman" w:cstheme="minorHAnsi"/>
            <w:color w:val="1779BA"/>
            <w:sz w:val="20"/>
            <w:szCs w:val="20"/>
            <w:lang w:eastAsia="ru-RU"/>
          </w:rPr>
          <w:t>www.minfin.gov.kz</w:t>
        </w:r>
      </w:hyperlink>
    </w:p>
    <w:p w:rsidR="00455D08" w:rsidRPr="00455D08" w:rsidRDefault="00455D08" w:rsidP="00455D0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t>Круг лиц, представляющих: ____________________________________________</w:t>
      </w:r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br/>
        <w:t>                                   </w:t>
      </w:r>
      <w:r>
        <w:rPr>
          <w:rFonts w:eastAsia="Times New Roman" w:cstheme="minorHAnsi"/>
          <w:color w:val="0A0A0A"/>
          <w:sz w:val="20"/>
          <w:szCs w:val="20"/>
          <w:lang w:eastAsia="ru-RU"/>
        </w:rPr>
        <w:tab/>
      </w:r>
      <w:r>
        <w:rPr>
          <w:rFonts w:eastAsia="Times New Roman" w:cstheme="minorHAnsi"/>
          <w:color w:val="0A0A0A"/>
          <w:sz w:val="20"/>
          <w:szCs w:val="20"/>
          <w:lang w:eastAsia="ru-RU"/>
        </w:rPr>
        <w:tab/>
      </w:r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(государственное учреждение)</w:t>
      </w:r>
    </w:p>
    <w:p w:rsidR="00455D08" w:rsidRPr="00455D08" w:rsidRDefault="00455D08" w:rsidP="00455D0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t>Куда представляется: _________________________________________________</w:t>
      </w:r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br/>
        <w:t>                          </w:t>
      </w:r>
      <w:r>
        <w:rPr>
          <w:rFonts w:eastAsia="Times New Roman" w:cstheme="minorHAnsi"/>
          <w:color w:val="0A0A0A"/>
          <w:sz w:val="20"/>
          <w:szCs w:val="20"/>
          <w:lang w:eastAsia="ru-RU"/>
        </w:rPr>
        <w:tab/>
      </w:r>
      <w:r>
        <w:rPr>
          <w:rFonts w:eastAsia="Times New Roman" w:cstheme="minorHAnsi"/>
          <w:color w:val="0A0A0A"/>
          <w:sz w:val="20"/>
          <w:szCs w:val="20"/>
          <w:lang w:eastAsia="ru-RU"/>
        </w:rPr>
        <w:tab/>
        <w:t xml:space="preserve">   </w:t>
      </w:r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t> </w:t>
      </w:r>
      <w:proofErr w:type="gramStart"/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t>   (</w:t>
      </w:r>
      <w:proofErr w:type="gramEnd"/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t>администратору бюджетных программ)</w:t>
      </w:r>
    </w:p>
    <w:p w:rsidR="00455D08" w:rsidRPr="00455D08" w:rsidRDefault="00455D08" w:rsidP="00455D0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t>Срок представления:</w:t>
      </w:r>
    </w:p>
    <w:p w:rsidR="00455D08" w:rsidRPr="00455D08" w:rsidRDefault="00455D08" w:rsidP="00455D0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t xml:space="preserve">      </w:t>
      </w:r>
      <w:proofErr w:type="gramStart"/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t>для</w:t>
      </w:r>
      <w:proofErr w:type="gramEnd"/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государственных учреждений устанавливается администраторами бюджетных программ согласно пункту 9 Правил составления и представления финансовой отчетности, утвержденных настоящим приказом.</w:t>
      </w:r>
    </w:p>
    <w:p w:rsidR="00455D08" w:rsidRPr="00455D08" w:rsidRDefault="00455D08" w:rsidP="00455D0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t>Вид бюджета: ____________________</w:t>
      </w:r>
    </w:p>
    <w:p w:rsidR="00455D08" w:rsidRPr="00455D08" w:rsidRDefault="00455D08" w:rsidP="00455D0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t>Единица измерения: тысяч тенге</w:t>
      </w:r>
    </w:p>
    <w:tbl>
      <w:tblPr>
        <w:tblW w:w="6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3"/>
        <w:gridCol w:w="699"/>
        <w:gridCol w:w="807"/>
        <w:gridCol w:w="1506"/>
      </w:tblGrid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На начало</w:t>
            </w: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На дату реорганизации</w:t>
            </w: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I. Краткосрочные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Краткосрочные финансовые инвестиции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дебиторская задолженность по бюджетным выплатам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дебиторская задолженность по расчетам с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дебиторская задолженность покупателей и заказчиков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дебиторская задолженность по ведомственным расчетам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Краткосрочные вознаграждения к получению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Краткосрочная дебиторская задолженность работников и прочих подотчетных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дебиторская задолженность по аренде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Прочая краткосрочная дебиторская задолженность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Краткосрочные авансы выданные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Прочие краткосрочные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дебиторская задолженность по расчетам с бюджетом по налоговым и неналоговым поступлениям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Итого краткосрочных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II. Долгосрочные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Долгосрочные финансовые инвестиции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Долгосрочная дебиторская задолженность покупателей и заказчиков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Долгосрочная дебиторская задолженность по аренде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Прочая долгосрочная дебиторская задолженность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Незавершенное строительство и капитальные вложения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Инвестиционная недвижимость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Биологические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Долгосрочные финансовые инвестиции, учитываемые по методу долевого участия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Прочие долгосрочные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Итого долгосрочных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ОБЯЗАТЕЛЬСТВА, ЧИСТЫЕ АКТИВЫ/КАПИТАЛ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На дату реорганизации</w:t>
            </w: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III. Краткосрочные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Краткосрочные финансовые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по бюджетным выплатам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по платежам в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по расчетам с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по другим обязательным и добровольным платежам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поставщикам и подрядчикам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по ведомственным расчетам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стипендиатам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Краткосрочная кредиторская задолженность перед работниками и прочих подотчетных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Краткосрочные вознаграждения к выплате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по аренде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Прочая краткосрочная кредиторская задолженность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Краткосрочные оценочные и гарантийные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по налоговым и неналоговым поступлениям в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Итого краткосрочных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Долгосрочные финансовые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Долгосрочная кредиторская задолженность поставщикам и подрядчикам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Долгосрочная кредиторская задолженность по аренде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Долгосрочная кредиторская задолженность перед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Долгосрочные оценочные и гарантийные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Итого долгосрочных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V. Чистые активы/капитал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Финансирование капитальных вложений за счет внешних займов и связанных грантов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Резервы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Накопленный финансовый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Итого чистые активы/капитал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Забалансовые</w:t>
            </w:r>
            <w:proofErr w:type="spellEnd"/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Арендованные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Запасы, принятые на ответственное хранение или оплаченные по централизованному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Списанная задолженность неплатежеспособных дебиторов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Переходящие спортивные призы и кубки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Путевки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Учебные предметы военной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Активы культурного наследия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Имущество, обращенное (поступившее) в собственность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5D08" w:rsidRPr="00455D08" w:rsidTr="004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Задолженность служащих по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5D08">
              <w:rPr>
                <w:rFonts w:eastAsia="Times New Roman" w:cstheme="minorHAnsi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5D08" w:rsidRPr="00455D08" w:rsidRDefault="00455D08" w:rsidP="00455D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455D08" w:rsidRPr="00455D08" w:rsidRDefault="00455D08" w:rsidP="00455D0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lastRenderedPageBreak/>
        <w:t>Руководитель или лицо, замещающее его</w:t>
      </w:r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br/>
        <w:t>________________ ___________________________________________________________</w:t>
      </w:r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br/>
        <w:t>   </w:t>
      </w:r>
      <w:proofErr w:type="gramStart"/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t>   (</w:t>
      </w:r>
      <w:proofErr w:type="gramEnd"/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t>подпись)                   (фамилия, имя, отчество (при его наличии)</w:t>
      </w:r>
    </w:p>
    <w:p w:rsidR="00455D08" w:rsidRPr="00455D08" w:rsidRDefault="00455D08" w:rsidP="00455D0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t>Главный бухгалтер или лицо, возглавляющее</w:t>
      </w:r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br/>
        <w:t>структурное подразделение _______________ ____________________________________</w:t>
      </w:r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br/>
        <w:t>                           </w:t>
      </w:r>
      <w:proofErr w:type="gramStart"/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t>   (</w:t>
      </w:r>
      <w:proofErr w:type="gramEnd"/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t>подпись) (фамилия, имя, отчество (при его наличии)</w:t>
      </w:r>
    </w:p>
    <w:p w:rsidR="00455D08" w:rsidRPr="00455D08" w:rsidRDefault="00455D08" w:rsidP="00455D0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t>Место печати "___" _______________ ____года</w:t>
      </w:r>
    </w:p>
    <w:p w:rsidR="00455D08" w:rsidRPr="00455D08" w:rsidRDefault="00455D08" w:rsidP="00455D08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55D08">
        <w:rPr>
          <w:rFonts w:eastAsia="Times New Roman" w:cstheme="minorHAnsi"/>
          <w:color w:val="0A0A0A"/>
          <w:sz w:val="20"/>
          <w:szCs w:val="20"/>
          <w:lang w:eastAsia="ru-RU"/>
        </w:rPr>
        <w:t>Примечание: пояснение по заполнению формы приведено в приложении 7 согласно пункту 12 Правил составления и представления финансовой отчетности, утвержденных настоящим приказом.</w:t>
      </w:r>
    </w:p>
    <w:p w:rsidR="009658C6" w:rsidRPr="00455D08" w:rsidRDefault="00455D08">
      <w:pPr>
        <w:rPr>
          <w:rFonts w:cstheme="minorHAnsi"/>
          <w:sz w:val="20"/>
          <w:szCs w:val="20"/>
        </w:rPr>
      </w:pPr>
    </w:p>
    <w:sectPr w:rsidR="009658C6" w:rsidRPr="0045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E1"/>
    <w:rsid w:val="0028778B"/>
    <w:rsid w:val="00455D08"/>
    <w:rsid w:val="009324BA"/>
    <w:rsid w:val="00D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5ABF4-5918-4175-B2FE-F3DEA25D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5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55D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5D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5D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5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4743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2021-03-05T06:59:00Z</dcterms:created>
  <dcterms:modified xsi:type="dcterms:W3CDTF">2021-03-05T07:01:00Z</dcterms:modified>
</cp:coreProperties>
</file>