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E06" w:rsidRPr="00E64B9C" w:rsidRDefault="00186613" w:rsidP="00186613">
      <w:pPr>
        <w:rPr>
          <w:b/>
          <w:sz w:val="28"/>
          <w:szCs w:val="28"/>
        </w:rPr>
      </w:pPr>
      <w:bookmarkStart w:id="0" w:name="_GoBack"/>
      <w:r w:rsidRPr="00E64B9C">
        <w:rPr>
          <w:b/>
          <w:sz w:val="28"/>
          <w:szCs w:val="28"/>
        </w:rPr>
        <w:t xml:space="preserve">Правила </w:t>
      </w:r>
      <w:r w:rsidR="00EF3E06" w:rsidRPr="00E64B9C">
        <w:rPr>
          <w:b/>
          <w:sz w:val="28"/>
          <w:szCs w:val="28"/>
        </w:rPr>
        <w:t>составления форм налоговых регистров</w:t>
      </w:r>
      <w:r w:rsidR="00EF3E06" w:rsidRPr="00E64B9C">
        <w:rPr>
          <w:b/>
          <w:sz w:val="28"/>
          <w:szCs w:val="28"/>
        </w:rPr>
        <w:br/>
      </w:r>
      <w:bookmarkStart w:id="1" w:name="z67"/>
      <w:bookmarkEnd w:id="1"/>
      <w:r w:rsidR="00EF3E06" w:rsidRPr="00E64B9C">
        <w:rPr>
          <w:b/>
          <w:sz w:val="28"/>
          <w:szCs w:val="28"/>
        </w:rPr>
        <w:t>Глава 1. Общие положения</w:t>
      </w:r>
    </w:p>
    <w:bookmarkEnd w:id="0"/>
    <w:p w:rsidR="00EF3E06" w:rsidRPr="00186613" w:rsidRDefault="00EF3E06" w:rsidP="00186613">
      <w:r w:rsidRPr="00186613">
        <w:t>1. Настоящие Правила составления форм налоговых регистров (далее – Правила) разработаны в соответствии с Кодек</w:t>
      </w:r>
      <w:r w:rsidRPr="00186613">
        <w:t>с</w:t>
      </w:r>
      <w:r w:rsidRPr="00186613">
        <w:t>ом Республики Казахстан от 10 декабря 2008 года "О налогах и других обязательных платежах в бюджет" (Налоговый Кодекс) и Законом Республики Казахстан от 10 декабря 2008 года "О введении в действие Кодекса Республики Казахстан "О налогах и других обязательных платежах в бюджет (Налоговый кодекс)" (далее – Закон о введении) и определяют порядок составления налоговых регистров.</w:t>
      </w:r>
    </w:p>
    <w:p w:rsidR="00EF3E06" w:rsidRPr="00186613" w:rsidRDefault="00EF3E06" w:rsidP="00186613">
      <w:r w:rsidRPr="00186613"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EF3E06" w:rsidRPr="00186613" w:rsidRDefault="00EF3E06" w:rsidP="00186613">
      <w:r w:rsidRPr="00186613"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EF3E06" w:rsidRPr="00186613" w:rsidRDefault="00EF3E06" w:rsidP="00186613">
      <w:r w:rsidRPr="00186613">
        <w:t>4. В налоговом регистре указываются общие сведения о налогоплательщике:</w:t>
      </w:r>
    </w:p>
    <w:p w:rsidR="00EF3E06" w:rsidRPr="00186613" w:rsidRDefault="00EF3E06" w:rsidP="00186613">
      <w:r w:rsidRPr="00186613">
        <w:t>1) ИИН/БИН – индивидуальный идентификационный или бизнес-идентификационный номер налогоплательщика.</w:t>
      </w:r>
    </w:p>
    <w:p w:rsidR="00EF3E06" w:rsidRPr="00186613" w:rsidRDefault="00EF3E06" w:rsidP="00186613">
      <w:r w:rsidRPr="00186613">
        <w:t>Индивидуальный идентификационный (бизнес-идентификационный) номер подлежит заполнению в соответствии с Законом Республики Казахстан от 12 января 2007 года "О национальных реестрах идентификационных номеров";</w:t>
      </w:r>
    </w:p>
    <w:p w:rsidR="00EF3E06" w:rsidRPr="00186613" w:rsidRDefault="00EF3E06" w:rsidP="00186613">
      <w:r w:rsidRPr="00186613">
        <w:t>2) фамилия, имя, отчество (при его наличии) или наименование налогоплательщика;</w:t>
      </w:r>
    </w:p>
    <w:p w:rsidR="00EF3E06" w:rsidRPr="00186613" w:rsidRDefault="00EF3E06" w:rsidP="00186613">
      <w:r w:rsidRPr="00186613">
        <w:t>3) налоговый период, за который составляется форма налогового регистра;</w:t>
      </w:r>
    </w:p>
    <w:p w:rsidR="00EF3E06" w:rsidRPr="00186613" w:rsidRDefault="00EF3E06" w:rsidP="00186613">
      <w:r w:rsidRPr="00186613">
        <w:t>4) фамилия, имя,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EF3E06" w:rsidRPr="00186613" w:rsidRDefault="00EF3E06" w:rsidP="00186613">
      <w:r w:rsidRPr="00186613">
        <w:t>5) фамилия, имя, отчество (при его наличии) главного бухгалтера налогоплательщика (при его наличии) и его подпись;</w:t>
      </w:r>
    </w:p>
    <w:p w:rsidR="00EF3E06" w:rsidRPr="00186613" w:rsidRDefault="00EF3E06" w:rsidP="00186613">
      <w:r w:rsidRPr="00186613">
        <w:t>6) фамилия, имя,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EF3E06" w:rsidRPr="00186613" w:rsidRDefault="00EF3E06" w:rsidP="00186613">
      <w:r w:rsidRPr="00186613">
        <w:t>7) дата составления налогового регистра.</w:t>
      </w:r>
    </w:p>
    <w:p w:rsidR="00EF3E06" w:rsidRPr="00186613" w:rsidRDefault="00EF3E06" w:rsidP="00186613">
      <w:r w:rsidRPr="00186613">
        <w:t>5. Отрицательные значения сумм обозначаются знаком минус "-" в соответствующей строке определенной графы.</w:t>
      </w:r>
    </w:p>
    <w:p w:rsidR="00EF3E06" w:rsidRPr="00186613" w:rsidRDefault="00EF3E06" w:rsidP="00186613">
      <w:r w:rsidRPr="00186613"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– по требованию должностных лиц органов государственных доходов, осуществляющих проверку.</w:t>
      </w:r>
    </w:p>
    <w:p w:rsidR="00EF3E06" w:rsidRPr="00186613" w:rsidRDefault="00EF3E06" w:rsidP="00186613">
      <w:r w:rsidRPr="00186613">
        <w:t>7. При отсутствии показателей соответствующие ячейки налогового регистра не заполняются.</w:t>
      </w:r>
    </w:p>
    <w:p w:rsidR="00186613" w:rsidRDefault="00186613" w:rsidP="00186613">
      <w:pPr>
        <w:rPr>
          <w:b/>
          <w:sz w:val="28"/>
          <w:szCs w:val="28"/>
        </w:rPr>
      </w:pPr>
    </w:p>
    <w:p w:rsidR="00186613" w:rsidRDefault="00186613" w:rsidP="00186613">
      <w:pPr>
        <w:rPr>
          <w:b/>
          <w:sz w:val="28"/>
          <w:szCs w:val="28"/>
        </w:rPr>
      </w:pPr>
    </w:p>
    <w:p w:rsidR="00186613" w:rsidRDefault="00186613" w:rsidP="00186613">
      <w:pPr>
        <w:rPr>
          <w:b/>
          <w:sz w:val="28"/>
          <w:szCs w:val="28"/>
        </w:rPr>
      </w:pPr>
    </w:p>
    <w:p w:rsidR="00EF3E06" w:rsidRPr="00186613" w:rsidRDefault="00EF3E06" w:rsidP="00186613">
      <w:pPr>
        <w:rPr>
          <w:b/>
          <w:sz w:val="28"/>
          <w:szCs w:val="28"/>
        </w:rPr>
      </w:pPr>
      <w:r w:rsidRPr="00186613">
        <w:rPr>
          <w:b/>
          <w:sz w:val="28"/>
          <w:szCs w:val="28"/>
        </w:rPr>
        <w:lastRenderedPageBreak/>
        <w:t>Глава 2. Составление формы налогового регистра</w:t>
      </w:r>
      <w:r w:rsidRPr="00186613">
        <w:rPr>
          <w:b/>
          <w:sz w:val="28"/>
          <w:szCs w:val="28"/>
        </w:rPr>
        <w:br/>
        <w:t>по применению инвестиционных налоговых преференций</w:t>
      </w:r>
    </w:p>
    <w:p w:rsidR="00EF3E06" w:rsidRPr="00186613" w:rsidRDefault="00EF3E06" w:rsidP="00186613">
      <w:r w:rsidRPr="00186613">
        <w:t>8. Форма налогового регистра по применению инвестиционных налоговых преференций предназначена для определения стоимости объектов преференций, подлежащей отнесению на вычеты.</w:t>
      </w:r>
    </w:p>
    <w:p w:rsidR="00EF3E06" w:rsidRPr="00186613" w:rsidRDefault="00EF3E06" w:rsidP="00186613">
      <w:r w:rsidRPr="00186613">
        <w:t>9. В таблице "Вычеты по инвестиционным преференциям" указываются:</w:t>
      </w:r>
    </w:p>
    <w:p w:rsidR="00EF3E06" w:rsidRPr="00186613" w:rsidRDefault="00EF3E06" w:rsidP="00186613">
      <w:r w:rsidRPr="00186613">
        <w:t>1) в графе 1 – порядковый номер строки;</w:t>
      </w:r>
    </w:p>
    <w:p w:rsidR="00EF3E06" w:rsidRPr="00186613" w:rsidRDefault="00EF3E06" w:rsidP="00186613">
      <w:r w:rsidRPr="00186613">
        <w:t>2) в графе 2 – наименование объекта преференций (основного средства);</w:t>
      </w:r>
    </w:p>
    <w:p w:rsidR="00EF3E06" w:rsidRPr="00186613" w:rsidRDefault="00EF3E06" w:rsidP="00186613">
      <w:r w:rsidRPr="00186613">
        <w:t>3) в графе 3 – дата ввода в эксплуатацию основного средства (при его наличии);</w:t>
      </w:r>
    </w:p>
    <w:p w:rsidR="00EF3E06" w:rsidRPr="00186613" w:rsidRDefault="00EF3E06" w:rsidP="00186613">
      <w:r w:rsidRPr="00186613">
        <w:t>4) в графе 4 – номер и дата контракта в рамках инвестиционного проекта, заключенного до 1 января 2009 года в соответствии с Законом Республики Казахстан от 8 января 2003 года "Об инвестициях";</w:t>
      </w:r>
    </w:p>
    <w:p w:rsidR="00EF3E06" w:rsidRPr="00186613" w:rsidRDefault="00EF3E06" w:rsidP="00186613">
      <w:r w:rsidRPr="00186613">
        <w:t>5) в графе 5 – периоды (года) начала и окончания срока предоставления инвестиций в соответствии с заключенным контрактом;</w:t>
      </w:r>
    </w:p>
    <w:p w:rsidR="00EF3E06" w:rsidRPr="00186613" w:rsidRDefault="00EF3E06" w:rsidP="00186613">
      <w:r w:rsidRPr="00186613">
        <w:t>6) в графе 6 – стоимость объекта преференций (основного средства) и (или) расходов на реконструкцию, модернизацию, подлежащих отнесению на вычеты.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EF3E06" w:rsidRPr="00186613" w:rsidRDefault="00EF3E06" w:rsidP="00186613">
      <w:r w:rsidRPr="00186613">
        <w:t>7) в графе 7 – стоимость объекта преференций (основного средства) и (или) расходов на реконструкцию, модернизацию, отнесенные на вычеты в налоговом периоде.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EF3E06" w:rsidRPr="00186613" w:rsidRDefault="00EF3E06" w:rsidP="00186613">
      <w:r w:rsidRPr="00186613">
        <w:t>8) в графе 8 – остаточная стоимость объекта преференций (основного средства) и (или) расходов на реконструкцию, модернизацию, которые в следующем налоговом периоде подлежат переносу в соответствующие строки графы 6 в течение срока действия преференции, определяемая как разница величин, указанных в графах 6 и 7 соответствующих строк.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период.</w:t>
      </w:r>
    </w:p>
    <w:p w:rsidR="00EF3E06" w:rsidRPr="00186613" w:rsidRDefault="00EF3E06" w:rsidP="00186613">
      <w:r w:rsidRPr="00186613">
        <w:t>10.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–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EF3E06" w:rsidRPr="00186613" w:rsidRDefault="00EF3E06" w:rsidP="00186613">
      <w:r w:rsidRPr="00186613">
        <w:t>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EF3E06" w:rsidRPr="00186613" w:rsidRDefault="00EF3E06" w:rsidP="00186613">
      <w:r w:rsidRPr="00186613">
        <w:t>1) в случае обнаружения ошибок в графах 2, 3, 4 или 5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всех указанных граф;</w:t>
      </w:r>
    </w:p>
    <w:p w:rsidR="00EF3E06" w:rsidRPr="00186613" w:rsidRDefault="00EF3E06" w:rsidP="00186613">
      <w:r w:rsidRPr="00186613">
        <w:t>2) в случае обнаружения ошибки в графах 6, 7 или 8 налогового регистра:</w:t>
      </w:r>
    </w:p>
    <w:p w:rsidR="00EF3E06" w:rsidRPr="00186613" w:rsidRDefault="00EF3E06" w:rsidP="00186613">
      <w:proofErr w:type="gramStart"/>
      <w:r w:rsidRPr="00186613">
        <w:t>в</w:t>
      </w:r>
      <w:proofErr w:type="gramEnd"/>
      <w:r w:rsidRPr="00186613">
        <w:t xml:space="preserve"> графах 2, 3, 4 и 5 дополнительного налогового регистра указываются реквизиты граф 2, 3, 4 и 5 налогового регистра;</w:t>
      </w:r>
    </w:p>
    <w:p w:rsidR="00EF3E06" w:rsidRPr="00186613" w:rsidRDefault="00EF3E06" w:rsidP="00186613">
      <w:proofErr w:type="gramStart"/>
      <w:r w:rsidRPr="00186613">
        <w:lastRenderedPageBreak/>
        <w:t>в</w:t>
      </w:r>
      <w:proofErr w:type="gramEnd"/>
      <w:r w:rsidRPr="00186613">
        <w:t xml:space="preserve"> графах 6, 7 или 8 дополнительного налогового регистра указывается сумма выявленной разницы по сравнению с суммами, отраженными в графах 6, 7 или 8 налогового регистра.</w:t>
      </w:r>
    </w:p>
    <w:p w:rsidR="00EF3E06" w:rsidRPr="00186613" w:rsidRDefault="00EF3E06" w:rsidP="00186613">
      <w:r w:rsidRPr="00186613">
        <w:t>При внесении изменений, направленных на уменьшение значений граф 6, 7 или 8 налогового регистра, сумма выявленной разницы в графах 6, 7 или 8 дополнительного налогового регистра указывается со знаком минус "-";</w:t>
      </w:r>
    </w:p>
    <w:p w:rsidR="00EF3E06" w:rsidRPr="00186613" w:rsidRDefault="00EF3E06" w:rsidP="00186613">
      <w:r w:rsidRPr="00186613">
        <w:t>3) в случае необходимости дополнительного внесения в налоговый регистр фиксированного актива дополнительный налоговый регистр составляется в соответствии с пунктом 9 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регистре, за период, в который вносятся дополнения.</w:t>
      </w:r>
    </w:p>
    <w:p w:rsidR="00EF3E06" w:rsidRPr="00186613" w:rsidRDefault="00EF3E06" w:rsidP="00186613">
      <w:r w:rsidRPr="00186613">
        <w:t>11.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EF3E06" w:rsidRPr="00186613" w:rsidRDefault="00EF3E06" w:rsidP="00186613">
      <w:r w:rsidRPr="00186613">
        <w:t>12. К дополнительному налоговому регистру прилагается письменное обоснование, которое подписывается лицами, составившими дополнительный налоговый регистр, и заверяется печатью (при ее наличии) налогоплательщика, с указанием:</w:t>
      </w:r>
    </w:p>
    <w:p w:rsidR="00EF3E06" w:rsidRPr="00186613" w:rsidRDefault="00EF3E06" w:rsidP="00186613">
      <w:r w:rsidRPr="00186613">
        <w:t>1) причины внесения изменений и (или) дополнений в налоговый регистр;</w:t>
      </w:r>
    </w:p>
    <w:p w:rsidR="00EF3E06" w:rsidRPr="00186613" w:rsidRDefault="00EF3E06" w:rsidP="00186613">
      <w:r w:rsidRPr="00186613">
        <w:t>2) даты ввода в эксплуатацию основного средства (при его наличии);</w:t>
      </w:r>
    </w:p>
    <w:p w:rsidR="00EF3E06" w:rsidRPr="00186613" w:rsidRDefault="00EF3E06" w:rsidP="00186613">
      <w:r w:rsidRPr="00186613">
        <w:t>3) номера и даты контракта (при его наличии);</w:t>
      </w:r>
    </w:p>
    <w:p w:rsidR="00EF3E06" w:rsidRPr="00186613" w:rsidRDefault="00EF3E06" w:rsidP="00186613">
      <w:r w:rsidRPr="00186613">
        <w:t>4) номера строки налогового регистра, в который вносятся изменения;</w:t>
      </w:r>
    </w:p>
    <w:p w:rsidR="00EF3E06" w:rsidRPr="00186613" w:rsidRDefault="00EF3E06" w:rsidP="00186613">
      <w:r w:rsidRPr="00186613">
        <w:t>5) даты составления письменного обоснования.</w:t>
      </w:r>
    </w:p>
    <w:p w:rsidR="0070695C" w:rsidRPr="00186613" w:rsidRDefault="0070695C" w:rsidP="00186613"/>
    <w:sectPr w:rsidR="0070695C" w:rsidRPr="00186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04"/>
    <w:rsid w:val="00186613"/>
    <w:rsid w:val="00461504"/>
    <w:rsid w:val="0070695C"/>
    <w:rsid w:val="00E64B9C"/>
    <w:rsid w:val="00EF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75FAA-E095-45CC-AC6B-16A4BE83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F3E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3E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EF3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EF3E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F3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1866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3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1007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4</cp:revision>
  <dcterms:created xsi:type="dcterms:W3CDTF">2020-02-04T09:55:00Z</dcterms:created>
  <dcterms:modified xsi:type="dcterms:W3CDTF">2020-02-04T10:15:00Z</dcterms:modified>
</cp:coreProperties>
</file>