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D36F6" w14:textId="7777777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Мемлекеттік кірістер</w:t>
      </w:r>
    </w:p>
    <w:p w14:paraId="28D23909" w14:textId="7777777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органына ұсынылатын цифрлық</w:t>
      </w:r>
    </w:p>
    <w:p w14:paraId="23E2D48E" w14:textId="7777777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майнинг пулы цифрлық</w:t>
      </w:r>
    </w:p>
    <w:p w14:paraId="50010D99" w14:textId="7777777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майнинг жөніндегі қызметті</w:t>
      </w:r>
    </w:p>
    <w:p w14:paraId="53738165" w14:textId="7777777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жүзеге асыратын тұлғалар</w:t>
      </w:r>
    </w:p>
    <w:p w14:paraId="1137DF3A" w14:textId="7777777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арасында бөлген цифрлық</w:t>
      </w:r>
    </w:p>
    <w:p w14:paraId="277B7E40" w14:textId="7777777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активтер туралы мәліметтер</w:t>
      </w:r>
    </w:p>
    <w:p w14:paraId="47A73058" w14:textId="62036497" w:rsidR="0030719C" w:rsidRPr="0030719C" w:rsidRDefault="0030719C" w:rsidP="0030719C">
      <w:pPr>
        <w:pStyle w:val="a3"/>
        <w:jc w:val="right"/>
        <w:rPr>
          <w:rFonts w:ascii="Times New Roman" w:hAnsi="Times New Roman" w:cs="Times New Roman"/>
        </w:rPr>
      </w:pPr>
      <w:r w:rsidRPr="0030719C">
        <w:rPr>
          <w:rFonts w:ascii="Times New Roman" w:hAnsi="Times New Roman" w:cs="Times New Roman"/>
        </w:rPr>
        <w:t>нысанына қосымша</w:t>
      </w:r>
    </w:p>
    <w:p w14:paraId="3736D836" w14:textId="77777777" w:rsidR="0030719C" w:rsidRPr="0030719C" w:rsidRDefault="0030719C" w:rsidP="0030719C">
      <w:pPr>
        <w:pStyle w:val="a3"/>
        <w:jc w:val="center"/>
        <w:rPr>
          <w:rFonts w:ascii="Times New Roman" w:hAnsi="Times New Roman" w:cs="Times New Roman"/>
        </w:rPr>
      </w:pPr>
    </w:p>
    <w:p w14:paraId="73F68AAA" w14:textId="77777777" w:rsidR="0030719C" w:rsidRPr="0030719C" w:rsidRDefault="0030719C" w:rsidP="0030719C">
      <w:pPr>
        <w:jc w:val="right"/>
        <w:rPr>
          <w:rFonts w:ascii="Times New Roman" w:hAnsi="Times New Roman" w:cs="Times New Roman"/>
        </w:rPr>
      </w:pPr>
      <w:r w:rsidRPr="0030719C">
        <w:rPr>
          <w:rFonts w:ascii="Times New Roman" w:hAnsi="Times New Roman" w:cs="Times New Roman"/>
        </w:rPr>
        <w:t>Нысан</w:t>
      </w:r>
    </w:p>
    <w:p w14:paraId="65E0F2B1" w14:textId="161F73C1" w:rsidR="0030719C" w:rsidRPr="0030719C" w:rsidRDefault="0030719C" w:rsidP="0030719C">
      <w:pPr>
        <w:pStyle w:val="a3"/>
        <w:jc w:val="center"/>
        <w:rPr>
          <w:rFonts w:ascii="Times New Roman" w:hAnsi="Times New Roman" w:cs="Times New Roman"/>
          <w:b/>
          <w:bCs/>
        </w:rPr>
      </w:pPr>
      <w:r w:rsidRPr="0030719C">
        <w:rPr>
          <w:rFonts w:ascii="Times New Roman" w:hAnsi="Times New Roman" w:cs="Times New Roman"/>
          <w:b/>
          <w:bCs/>
        </w:rPr>
        <w:t>«Мемлекеттік кірістер органына ұсынылатын цифрлық майнинг пулы цифрлық майнинг жөніндегі қызметті жүзеге асыратын тұлғалар арасында бөлген цифрлық активтер туралы мәліметтер» нысанын толтыру бойынша түсіндірме</w:t>
      </w:r>
    </w:p>
    <w:p w14:paraId="727A2F9F" w14:textId="4FA8707B" w:rsidR="0030719C" w:rsidRPr="0030719C" w:rsidRDefault="0030719C" w:rsidP="0030719C">
      <w:pPr>
        <w:pStyle w:val="a3"/>
        <w:jc w:val="center"/>
        <w:rPr>
          <w:rFonts w:ascii="Times New Roman" w:hAnsi="Times New Roman" w:cs="Times New Roman"/>
        </w:rPr>
      </w:pPr>
      <w:r w:rsidRPr="0030719C">
        <w:rPr>
          <w:rFonts w:ascii="Times New Roman" w:hAnsi="Times New Roman" w:cs="Times New Roman"/>
        </w:rPr>
        <w:t>(бұдан әрі – Нысан)</w:t>
      </w:r>
    </w:p>
    <w:p w14:paraId="54328EC6" w14:textId="2DF65273" w:rsidR="0030719C" w:rsidRDefault="0030719C" w:rsidP="0030719C">
      <w:pPr>
        <w:pStyle w:val="a3"/>
        <w:jc w:val="center"/>
        <w:rPr>
          <w:rFonts w:ascii="Times New Roman" w:hAnsi="Times New Roman" w:cs="Times New Roman"/>
          <w:b/>
          <w:bCs/>
        </w:rPr>
      </w:pPr>
      <w:r w:rsidRPr="0030719C">
        <w:rPr>
          <w:rFonts w:ascii="Times New Roman" w:hAnsi="Times New Roman" w:cs="Times New Roman"/>
          <w:b/>
          <w:bCs/>
        </w:rPr>
        <w:t>(индекс____, кезеңі ___)</w:t>
      </w:r>
    </w:p>
    <w:p w14:paraId="5DC5D161" w14:textId="77777777" w:rsidR="0030719C" w:rsidRPr="0030719C" w:rsidRDefault="0030719C" w:rsidP="0030719C">
      <w:pPr>
        <w:pStyle w:val="a3"/>
        <w:jc w:val="center"/>
      </w:pPr>
      <w:bookmarkStart w:id="0" w:name="_GoBack"/>
      <w:bookmarkEnd w:id="0"/>
    </w:p>
    <w:p w14:paraId="329C14E0"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1. Ұсынылады: API (Application Programming Interface - қолданбалы бағдарламалау интерфейсі) қызметін қолдана отырып, www.Qoldau.kz интернет-ресурсы арқылы мемлекеттік кірістер органдарына.</w:t>
      </w:r>
    </w:p>
    <w:p w14:paraId="28D9B223"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Цифрлық майнинг пулы цифрлық майнинг жөніндегі қызметті жүзеге асыратын тұлғалар арасында бөлген цифрлық активтер туралы мәліметтерді цифрлық майнинг пулы автоматтандырылған режимде береді, осыған байланысты мемлекеттік кірістер органының жауапты лауазымды адамын айқындау және көрсетілген мәліметтердің ұсынылуы жөнінде цифрлық майнинг пулын хабардар ету талап етілмейді.</w:t>
      </w:r>
    </w:p>
    <w:p w14:paraId="4293BD9C"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2. Цифрлық майнинг пулы ай сайын, есепті айдан кейінгі айдың 25-і күнінен кешіктірмей осы Бұйрықпен бекітілген Нысанға сәйкес цифрлық майнинг пулы цифрлық майнинг жөніндегі қызметті жүзеге асыратын тұлғалар арасында бөлген цифрлық активтер туралы мәліметтерді мемлекеттік кірістер органына жібереді.</w:t>
      </w:r>
    </w:p>
    <w:p w14:paraId="38DDDBCB"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3. Нысанда мынадай ақпарат көрсетіледі:</w:t>
      </w:r>
    </w:p>
    <w:p w14:paraId="3245D795"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1-бағанында реті бойынша нөмірі көрсетіледі;</w:t>
      </w:r>
    </w:p>
    <w:p w14:paraId="3C6C4AFE"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2-бағанында цифрлық майнердің жеке сәйкестендіру нөмірі/бизнес сәйкестендіру нөмірі көрсетіледі;</w:t>
      </w:r>
    </w:p>
    <w:p w14:paraId="2185C047"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3-бағанында цифрлық майнердің атауы көрсетіледі;</w:t>
      </w:r>
    </w:p>
    <w:p w14:paraId="232E1AA4"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4-бағанында цифрлық майнинг бойынша қызметті жүзеге асыруға лицензия нөмірі көрсетіледі;</w:t>
      </w:r>
    </w:p>
    <w:p w14:paraId="3AC0DDEB"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5-бағанында бағанда цифрлық майнинг бойынша қызметті жүзеге асыруға лицензияның берілген күні көрсетіледі;</w:t>
      </w:r>
    </w:p>
    <w:p w14:paraId="140E6022"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6-бағанында крипто әмиян деректемелері көрсетіледі;</w:t>
      </w:r>
    </w:p>
    <w:p w14:paraId="068AB113"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7-бағанында қамтамасыз етілмеген цифрлық активті бөлу күні көрсетіледі;</w:t>
      </w:r>
    </w:p>
    <w:p w14:paraId="11B7ECA3"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8-бағанында цифрлық майнерге бөлінген қамтамасыз етілмеген цифрлық активтің атауы көрсетіледі;</w:t>
      </w:r>
    </w:p>
    <w:p w14:paraId="57FDEEAC"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9-бағанында цифрлық майнерге бөлінген қамтамасыз етілмеген цифрлық активтің мөлшері көрсетіледі;</w:t>
      </w:r>
    </w:p>
    <w:p w14:paraId="43BA24EF"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10-бағанында цифрлық актив цифрлық майнерге қандай біріктірілген соммамен аударылғаны көрсетіледі;</w:t>
      </w:r>
    </w:p>
    <w:p w14:paraId="5727C69B"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lastRenderedPageBreak/>
        <w:t>Нысанның 11-бағанында цифрлық актив цифрлық майнерге аударылған күні көрсетіледі;</w:t>
      </w:r>
    </w:p>
    <w:p w14:paraId="2BFB03B9"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12-бағанында майнинг пулының комиссия түрінде алған қамтамасыз етілмеген цифрлық активтің атауы көрсетіледі;</w:t>
      </w:r>
    </w:p>
    <w:p w14:paraId="57CA9AC2"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13-бағанында майнинг пулының комиссия түрінде алған қамтамасыз етілмеген цифрлық активтің саны көрсетіледі;</w:t>
      </w:r>
    </w:p>
    <w:p w14:paraId="129FFA6B"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14-бағанында майнинг пулының комиссия түрінде алған валютаның атауы көрсетіледі;</w:t>
      </w:r>
    </w:p>
    <w:p w14:paraId="1E568A9A" w14:textId="77777777" w:rsidR="0030719C" w:rsidRPr="0030719C" w:rsidRDefault="0030719C" w:rsidP="0030719C">
      <w:pPr>
        <w:rPr>
          <w:rFonts w:ascii="Times New Roman" w:hAnsi="Times New Roman" w:cs="Times New Roman"/>
        </w:rPr>
      </w:pPr>
      <w:r w:rsidRPr="0030719C">
        <w:rPr>
          <w:rFonts w:ascii="Times New Roman" w:hAnsi="Times New Roman" w:cs="Times New Roman"/>
        </w:rPr>
        <w:t>Нысанның 15-бағанында майнинг пулының комиссия түрінде алған валютаның саны көрсетіледі.</w:t>
      </w:r>
    </w:p>
    <w:p w14:paraId="1DE79689" w14:textId="77777777" w:rsidR="00620CAB" w:rsidRPr="0030719C" w:rsidRDefault="00620CAB">
      <w:pPr>
        <w:rPr>
          <w:rFonts w:ascii="Times New Roman" w:hAnsi="Times New Roman" w:cs="Times New Roman"/>
        </w:rPr>
      </w:pPr>
    </w:p>
    <w:sectPr w:rsidR="00620CAB" w:rsidRPr="003071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617"/>
    <w:rsid w:val="0030719C"/>
    <w:rsid w:val="00620CAB"/>
    <w:rsid w:val="008646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4A60F"/>
  <w15:chartTrackingRefBased/>
  <w15:docId w15:val="{F49C3545-58A7-4E26-AEEB-2EFF2F06F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71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4434992">
      <w:bodyDiv w:val="1"/>
      <w:marLeft w:val="0"/>
      <w:marRight w:val="0"/>
      <w:marTop w:val="0"/>
      <w:marBottom w:val="0"/>
      <w:divBdr>
        <w:top w:val="none" w:sz="0" w:space="0" w:color="auto"/>
        <w:left w:val="none" w:sz="0" w:space="0" w:color="auto"/>
        <w:bottom w:val="none" w:sz="0" w:space="0" w:color="auto"/>
        <w:right w:val="none" w:sz="0" w:space="0" w:color="auto"/>
      </w:divBdr>
      <w:divsChild>
        <w:div w:id="1683629068">
          <w:marLeft w:val="0"/>
          <w:marRight w:val="0"/>
          <w:marTop w:val="0"/>
          <w:marBottom w:val="0"/>
          <w:divBdr>
            <w:top w:val="none" w:sz="0" w:space="0" w:color="auto"/>
            <w:left w:val="none" w:sz="0" w:space="0" w:color="auto"/>
            <w:bottom w:val="none" w:sz="0" w:space="0" w:color="auto"/>
            <w:right w:val="none" w:sz="0" w:space="0" w:color="auto"/>
          </w:divBdr>
        </w:div>
        <w:div w:id="1701930126">
          <w:marLeft w:val="0"/>
          <w:marRight w:val="0"/>
          <w:marTop w:val="0"/>
          <w:marBottom w:val="0"/>
          <w:divBdr>
            <w:top w:val="none" w:sz="0" w:space="0" w:color="auto"/>
            <w:left w:val="none" w:sz="0" w:space="0" w:color="auto"/>
            <w:bottom w:val="none" w:sz="0" w:space="0" w:color="auto"/>
            <w:right w:val="none" w:sz="0" w:space="0" w:color="auto"/>
          </w:divBdr>
        </w:div>
        <w:div w:id="1315914872">
          <w:marLeft w:val="0"/>
          <w:marRight w:val="0"/>
          <w:marTop w:val="0"/>
          <w:marBottom w:val="0"/>
          <w:divBdr>
            <w:top w:val="none" w:sz="0" w:space="0" w:color="auto"/>
            <w:left w:val="none" w:sz="0" w:space="0" w:color="auto"/>
            <w:bottom w:val="none" w:sz="0" w:space="0" w:color="auto"/>
            <w:right w:val="none" w:sz="0" w:space="0" w:color="auto"/>
          </w:divBdr>
        </w:div>
        <w:div w:id="1423188293">
          <w:marLeft w:val="0"/>
          <w:marRight w:val="0"/>
          <w:marTop w:val="0"/>
          <w:marBottom w:val="0"/>
          <w:divBdr>
            <w:top w:val="none" w:sz="0" w:space="0" w:color="auto"/>
            <w:left w:val="none" w:sz="0" w:space="0" w:color="auto"/>
            <w:bottom w:val="none" w:sz="0" w:space="0" w:color="auto"/>
            <w:right w:val="none" w:sz="0" w:space="0" w:color="auto"/>
          </w:divBdr>
        </w:div>
        <w:div w:id="1583948390">
          <w:marLeft w:val="0"/>
          <w:marRight w:val="0"/>
          <w:marTop w:val="0"/>
          <w:marBottom w:val="0"/>
          <w:divBdr>
            <w:top w:val="none" w:sz="0" w:space="0" w:color="auto"/>
            <w:left w:val="none" w:sz="0" w:space="0" w:color="auto"/>
            <w:bottom w:val="none" w:sz="0" w:space="0" w:color="auto"/>
            <w:right w:val="none" w:sz="0" w:space="0" w:color="auto"/>
          </w:divBdr>
        </w:div>
        <w:div w:id="1135876783">
          <w:marLeft w:val="0"/>
          <w:marRight w:val="0"/>
          <w:marTop w:val="0"/>
          <w:marBottom w:val="0"/>
          <w:divBdr>
            <w:top w:val="none" w:sz="0" w:space="0" w:color="auto"/>
            <w:left w:val="none" w:sz="0" w:space="0" w:color="auto"/>
            <w:bottom w:val="none" w:sz="0" w:space="0" w:color="auto"/>
            <w:right w:val="none" w:sz="0" w:space="0" w:color="auto"/>
          </w:divBdr>
        </w:div>
        <w:div w:id="1191995484">
          <w:marLeft w:val="0"/>
          <w:marRight w:val="0"/>
          <w:marTop w:val="0"/>
          <w:marBottom w:val="0"/>
          <w:divBdr>
            <w:top w:val="none" w:sz="0" w:space="0" w:color="auto"/>
            <w:left w:val="none" w:sz="0" w:space="0" w:color="auto"/>
            <w:bottom w:val="none" w:sz="0" w:space="0" w:color="auto"/>
            <w:right w:val="none" w:sz="0" w:space="0" w:color="auto"/>
          </w:divBdr>
        </w:div>
        <w:div w:id="1005551400">
          <w:marLeft w:val="0"/>
          <w:marRight w:val="0"/>
          <w:marTop w:val="0"/>
          <w:marBottom w:val="240"/>
          <w:divBdr>
            <w:top w:val="none" w:sz="0" w:space="0" w:color="auto"/>
            <w:left w:val="none" w:sz="0" w:space="0" w:color="auto"/>
            <w:bottom w:val="none" w:sz="0" w:space="0" w:color="auto"/>
            <w:right w:val="none" w:sz="0" w:space="0" w:color="auto"/>
          </w:divBdr>
        </w:div>
        <w:div w:id="1573663369">
          <w:marLeft w:val="0"/>
          <w:marRight w:val="0"/>
          <w:marTop w:val="0"/>
          <w:marBottom w:val="240"/>
          <w:divBdr>
            <w:top w:val="none" w:sz="0" w:space="0" w:color="auto"/>
            <w:left w:val="none" w:sz="0" w:space="0" w:color="auto"/>
            <w:bottom w:val="none" w:sz="0" w:space="0" w:color="auto"/>
            <w:right w:val="none" w:sz="0" w:space="0" w:color="auto"/>
          </w:divBdr>
        </w:div>
        <w:div w:id="1214150917">
          <w:marLeft w:val="0"/>
          <w:marRight w:val="0"/>
          <w:marTop w:val="0"/>
          <w:marBottom w:val="240"/>
          <w:divBdr>
            <w:top w:val="none" w:sz="0" w:space="0" w:color="auto"/>
            <w:left w:val="none" w:sz="0" w:space="0" w:color="auto"/>
            <w:bottom w:val="none" w:sz="0" w:space="0" w:color="auto"/>
            <w:right w:val="none" w:sz="0" w:space="0" w:color="auto"/>
          </w:divBdr>
        </w:div>
        <w:div w:id="1623614990">
          <w:marLeft w:val="0"/>
          <w:marRight w:val="0"/>
          <w:marTop w:val="0"/>
          <w:marBottom w:val="0"/>
          <w:divBdr>
            <w:top w:val="none" w:sz="0" w:space="0" w:color="auto"/>
            <w:left w:val="none" w:sz="0" w:space="0" w:color="auto"/>
            <w:bottom w:val="none" w:sz="0" w:space="0" w:color="auto"/>
            <w:right w:val="none" w:sz="0" w:space="0" w:color="auto"/>
          </w:divBdr>
        </w:div>
        <w:div w:id="1136802299">
          <w:marLeft w:val="0"/>
          <w:marRight w:val="0"/>
          <w:marTop w:val="0"/>
          <w:marBottom w:val="0"/>
          <w:divBdr>
            <w:top w:val="none" w:sz="0" w:space="0" w:color="auto"/>
            <w:left w:val="none" w:sz="0" w:space="0" w:color="auto"/>
            <w:bottom w:val="none" w:sz="0" w:space="0" w:color="auto"/>
            <w:right w:val="none" w:sz="0" w:space="0" w:color="auto"/>
          </w:divBdr>
        </w:div>
        <w:div w:id="1861505597">
          <w:marLeft w:val="0"/>
          <w:marRight w:val="0"/>
          <w:marTop w:val="0"/>
          <w:marBottom w:val="0"/>
          <w:divBdr>
            <w:top w:val="none" w:sz="0" w:space="0" w:color="auto"/>
            <w:left w:val="none" w:sz="0" w:space="0" w:color="auto"/>
            <w:bottom w:val="none" w:sz="0" w:space="0" w:color="auto"/>
            <w:right w:val="none" w:sz="0" w:space="0" w:color="auto"/>
          </w:divBdr>
        </w:div>
        <w:div w:id="68189075">
          <w:marLeft w:val="0"/>
          <w:marRight w:val="0"/>
          <w:marTop w:val="0"/>
          <w:marBottom w:val="0"/>
          <w:divBdr>
            <w:top w:val="none" w:sz="0" w:space="0" w:color="auto"/>
            <w:left w:val="none" w:sz="0" w:space="0" w:color="auto"/>
            <w:bottom w:val="none" w:sz="0" w:space="0" w:color="auto"/>
            <w:right w:val="none" w:sz="0" w:space="0" w:color="auto"/>
          </w:divBdr>
        </w:div>
        <w:div w:id="1799449135">
          <w:marLeft w:val="0"/>
          <w:marRight w:val="0"/>
          <w:marTop w:val="0"/>
          <w:marBottom w:val="0"/>
          <w:divBdr>
            <w:top w:val="none" w:sz="0" w:space="0" w:color="auto"/>
            <w:left w:val="none" w:sz="0" w:space="0" w:color="auto"/>
            <w:bottom w:val="none" w:sz="0" w:space="0" w:color="auto"/>
            <w:right w:val="none" w:sz="0" w:space="0" w:color="auto"/>
          </w:divBdr>
        </w:div>
        <w:div w:id="924849927">
          <w:marLeft w:val="0"/>
          <w:marRight w:val="0"/>
          <w:marTop w:val="0"/>
          <w:marBottom w:val="0"/>
          <w:divBdr>
            <w:top w:val="none" w:sz="0" w:space="0" w:color="auto"/>
            <w:left w:val="none" w:sz="0" w:space="0" w:color="auto"/>
            <w:bottom w:val="none" w:sz="0" w:space="0" w:color="auto"/>
            <w:right w:val="none" w:sz="0" w:space="0" w:color="auto"/>
          </w:divBdr>
        </w:div>
        <w:div w:id="1959604146">
          <w:marLeft w:val="0"/>
          <w:marRight w:val="0"/>
          <w:marTop w:val="0"/>
          <w:marBottom w:val="0"/>
          <w:divBdr>
            <w:top w:val="none" w:sz="0" w:space="0" w:color="auto"/>
            <w:left w:val="none" w:sz="0" w:space="0" w:color="auto"/>
            <w:bottom w:val="none" w:sz="0" w:space="0" w:color="auto"/>
            <w:right w:val="none" w:sz="0" w:space="0" w:color="auto"/>
          </w:divBdr>
        </w:div>
        <w:div w:id="1248463878">
          <w:marLeft w:val="0"/>
          <w:marRight w:val="0"/>
          <w:marTop w:val="0"/>
          <w:marBottom w:val="0"/>
          <w:divBdr>
            <w:top w:val="none" w:sz="0" w:space="0" w:color="auto"/>
            <w:left w:val="none" w:sz="0" w:space="0" w:color="auto"/>
            <w:bottom w:val="none" w:sz="0" w:space="0" w:color="auto"/>
            <w:right w:val="none" w:sz="0" w:space="0" w:color="auto"/>
          </w:divBdr>
        </w:div>
        <w:div w:id="1365135051">
          <w:marLeft w:val="0"/>
          <w:marRight w:val="0"/>
          <w:marTop w:val="0"/>
          <w:marBottom w:val="0"/>
          <w:divBdr>
            <w:top w:val="none" w:sz="0" w:space="0" w:color="auto"/>
            <w:left w:val="none" w:sz="0" w:space="0" w:color="auto"/>
            <w:bottom w:val="none" w:sz="0" w:space="0" w:color="auto"/>
            <w:right w:val="none" w:sz="0" w:space="0" w:color="auto"/>
          </w:divBdr>
        </w:div>
        <w:div w:id="1894268266">
          <w:marLeft w:val="0"/>
          <w:marRight w:val="0"/>
          <w:marTop w:val="0"/>
          <w:marBottom w:val="0"/>
          <w:divBdr>
            <w:top w:val="none" w:sz="0" w:space="0" w:color="auto"/>
            <w:left w:val="none" w:sz="0" w:space="0" w:color="auto"/>
            <w:bottom w:val="none" w:sz="0" w:space="0" w:color="auto"/>
            <w:right w:val="none" w:sz="0" w:space="0" w:color="auto"/>
          </w:divBdr>
        </w:div>
        <w:div w:id="721364428">
          <w:marLeft w:val="0"/>
          <w:marRight w:val="0"/>
          <w:marTop w:val="0"/>
          <w:marBottom w:val="0"/>
          <w:divBdr>
            <w:top w:val="none" w:sz="0" w:space="0" w:color="auto"/>
            <w:left w:val="none" w:sz="0" w:space="0" w:color="auto"/>
            <w:bottom w:val="none" w:sz="0" w:space="0" w:color="auto"/>
            <w:right w:val="none" w:sz="0" w:space="0" w:color="auto"/>
          </w:divBdr>
        </w:div>
        <w:div w:id="227617861">
          <w:marLeft w:val="0"/>
          <w:marRight w:val="0"/>
          <w:marTop w:val="0"/>
          <w:marBottom w:val="0"/>
          <w:divBdr>
            <w:top w:val="none" w:sz="0" w:space="0" w:color="auto"/>
            <w:left w:val="none" w:sz="0" w:space="0" w:color="auto"/>
            <w:bottom w:val="none" w:sz="0" w:space="0" w:color="auto"/>
            <w:right w:val="none" w:sz="0" w:space="0" w:color="auto"/>
          </w:divBdr>
        </w:div>
        <w:div w:id="1565413254">
          <w:marLeft w:val="0"/>
          <w:marRight w:val="0"/>
          <w:marTop w:val="0"/>
          <w:marBottom w:val="0"/>
          <w:divBdr>
            <w:top w:val="none" w:sz="0" w:space="0" w:color="auto"/>
            <w:left w:val="none" w:sz="0" w:space="0" w:color="auto"/>
            <w:bottom w:val="none" w:sz="0" w:space="0" w:color="auto"/>
            <w:right w:val="none" w:sz="0" w:space="0" w:color="auto"/>
          </w:divBdr>
        </w:div>
        <w:div w:id="1422216154">
          <w:marLeft w:val="0"/>
          <w:marRight w:val="0"/>
          <w:marTop w:val="0"/>
          <w:marBottom w:val="0"/>
          <w:divBdr>
            <w:top w:val="none" w:sz="0" w:space="0" w:color="auto"/>
            <w:left w:val="none" w:sz="0" w:space="0" w:color="auto"/>
            <w:bottom w:val="none" w:sz="0" w:space="0" w:color="auto"/>
            <w:right w:val="none" w:sz="0" w:space="0" w:color="auto"/>
          </w:divBdr>
        </w:div>
        <w:div w:id="284237380">
          <w:marLeft w:val="0"/>
          <w:marRight w:val="0"/>
          <w:marTop w:val="0"/>
          <w:marBottom w:val="0"/>
          <w:divBdr>
            <w:top w:val="none" w:sz="0" w:space="0" w:color="auto"/>
            <w:left w:val="none" w:sz="0" w:space="0" w:color="auto"/>
            <w:bottom w:val="none" w:sz="0" w:space="0" w:color="auto"/>
            <w:right w:val="none" w:sz="0" w:space="0" w:color="auto"/>
          </w:divBdr>
        </w:div>
        <w:div w:id="518206511">
          <w:marLeft w:val="0"/>
          <w:marRight w:val="0"/>
          <w:marTop w:val="0"/>
          <w:marBottom w:val="0"/>
          <w:divBdr>
            <w:top w:val="none" w:sz="0" w:space="0" w:color="auto"/>
            <w:left w:val="none" w:sz="0" w:space="0" w:color="auto"/>
            <w:bottom w:val="none" w:sz="0" w:space="0" w:color="auto"/>
            <w:right w:val="none" w:sz="0" w:space="0" w:color="auto"/>
          </w:divBdr>
        </w:div>
        <w:div w:id="376199746">
          <w:marLeft w:val="0"/>
          <w:marRight w:val="0"/>
          <w:marTop w:val="0"/>
          <w:marBottom w:val="0"/>
          <w:divBdr>
            <w:top w:val="none" w:sz="0" w:space="0" w:color="auto"/>
            <w:left w:val="none" w:sz="0" w:space="0" w:color="auto"/>
            <w:bottom w:val="none" w:sz="0" w:space="0" w:color="auto"/>
            <w:right w:val="none" w:sz="0" w:space="0" w:color="auto"/>
          </w:divBdr>
        </w:div>
        <w:div w:id="1061252422">
          <w:marLeft w:val="0"/>
          <w:marRight w:val="0"/>
          <w:marTop w:val="0"/>
          <w:marBottom w:val="0"/>
          <w:divBdr>
            <w:top w:val="none" w:sz="0" w:space="0" w:color="auto"/>
            <w:left w:val="none" w:sz="0" w:space="0" w:color="auto"/>
            <w:bottom w:val="none" w:sz="0" w:space="0" w:color="auto"/>
            <w:right w:val="none" w:sz="0" w:space="0" w:color="auto"/>
          </w:divBdr>
        </w:div>
        <w:div w:id="8661383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409</Words>
  <Characters>2335</Characters>
  <Application>Microsoft Office Word</Application>
  <DocSecurity>0</DocSecurity>
  <Lines>19</Lines>
  <Paragraphs>5</Paragraphs>
  <ScaleCrop>false</ScaleCrop>
  <Company/>
  <LinksUpToDate>false</LinksUpToDate>
  <CharactersWithSpaces>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2026-02-27T06:51:00Z</dcterms:created>
  <dcterms:modified xsi:type="dcterms:W3CDTF">2026-02-27T06:52:00Z</dcterms:modified>
</cp:coreProperties>
</file>