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4536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B0FB8" w14:paraId="62190855" w14:textId="77777777" w:rsidTr="0028487C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BF03490" w14:textId="77777777" w:rsidR="0028487C" w:rsidRDefault="00CC14B4" w:rsidP="0028487C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 xml:space="preserve">Приложение </w:t>
            </w:r>
            <w:r w:rsidR="0086483B">
              <w:rPr>
                <w:sz w:val="28"/>
                <w:szCs w:val="28"/>
              </w:rPr>
              <w:t>9</w:t>
            </w:r>
          </w:p>
          <w:p w14:paraId="191D2A84" w14:textId="77777777" w:rsidR="00CC14B4" w:rsidRPr="00FE77FA" w:rsidRDefault="00CC14B4" w:rsidP="0028487C">
            <w:pPr>
              <w:ind w:left="5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0EF4D842" w14:textId="77777777" w:rsidR="002B0FB8" w:rsidRDefault="005A5DE5" w:rsidP="00F914C4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</w:tbl>
    <w:p w14:paraId="75619318" w14:textId="77777777" w:rsidR="0099366C" w:rsidRDefault="0099366C" w:rsidP="00CC14B4">
      <w:pPr>
        <w:jc w:val="both"/>
        <w:rPr>
          <w:b/>
          <w:sz w:val="28"/>
          <w:szCs w:val="28"/>
        </w:rPr>
      </w:pPr>
    </w:p>
    <w:p w14:paraId="3B550757" w14:textId="77777777" w:rsidR="0086483B" w:rsidRPr="003D2027" w:rsidRDefault="0086483B" w:rsidP="0086483B">
      <w:pPr>
        <w:widowControl w:val="0"/>
        <w:ind w:left="5103"/>
        <w:jc w:val="center"/>
        <w:rPr>
          <w:rStyle w:val="s1"/>
          <w:sz w:val="28"/>
          <w:szCs w:val="28"/>
        </w:rPr>
      </w:pPr>
    </w:p>
    <w:p w14:paraId="480765C1" w14:textId="77777777" w:rsidR="0086483B" w:rsidRDefault="0086483B" w:rsidP="0086483B">
      <w:pPr>
        <w:widowControl w:val="0"/>
        <w:jc w:val="center"/>
        <w:rPr>
          <w:rStyle w:val="s1"/>
          <w:sz w:val="28"/>
          <w:szCs w:val="28"/>
          <w:lang w:val="kk-KZ"/>
        </w:rPr>
      </w:pPr>
      <w:r w:rsidRPr="003D2027">
        <w:rPr>
          <w:rStyle w:val="s1"/>
          <w:sz w:val="28"/>
          <w:szCs w:val="28"/>
        </w:rPr>
        <w:t>Правила</w:t>
      </w:r>
      <w:r>
        <w:rPr>
          <w:rStyle w:val="s1"/>
          <w:sz w:val="28"/>
          <w:szCs w:val="28"/>
          <w:lang w:val="kk-KZ"/>
        </w:rPr>
        <w:t xml:space="preserve"> </w:t>
      </w:r>
      <w:r w:rsidRPr="003D2027">
        <w:rPr>
          <w:rStyle w:val="s1"/>
          <w:sz w:val="28"/>
          <w:szCs w:val="28"/>
        </w:rPr>
        <w:t>составления налоговой отчетности</w:t>
      </w:r>
    </w:p>
    <w:p w14:paraId="5ED76C16" w14:textId="77777777" w:rsidR="0086483B" w:rsidRDefault="0086483B" w:rsidP="0086483B">
      <w:pPr>
        <w:widowControl w:val="0"/>
        <w:jc w:val="center"/>
        <w:rPr>
          <w:rStyle w:val="s1"/>
          <w:sz w:val="28"/>
          <w:szCs w:val="28"/>
          <w:lang w:val="kk-KZ"/>
        </w:rPr>
      </w:pPr>
      <w:r>
        <w:rPr>
          <w:rStyle w:val="s1"/>
          <w:sz w:val="28"/>
          <w:szCs w:val="28"/>
        </w:rPr>
        <w:t>«Р</w:t>
      </w:r>
      <w:r w:rsidRPr="003D2027">
        <w:rPr>
          <w:rStyle w:val="s1"/>
          <w:sz w:val="28"/>
          <w:szCs w:val="28"/>
        </w:rPr>
        <w:t>асчет</w:t>
      </w:r>
      <w:r>
        <w:rPr>
          <w:rStyle w:val="s1"/>
          <w:sz w:val="28"/>
          <w:szCs w:val="28"/>
        </w:rPr>
        <w:t xml:space="preserve"> </w:t>
      </w:r>
      <w:r w:rsidRPr="003D2027">
        <w:rPr>
          <w:rStyle w:val="s1"/>
          <w:sz w:val="28"/>
          <w:szCs w:val="28"/>
        </w:rPr>
        <w:t>по корпоративному подоходному налогу,</w:t>
      </w:r>
    </w:p>
    <w:p w14:paraId="095A7312" w14:textId="77777777"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r>
        <w:rPr>
          <w:rStyle w:val="s1"/>
          <w:sz w:val="28"/>
          <w:szCs w:val="28"/>
        </w:rPr>
        <w:t>удерживаемому у источника</w:t>
      </w:r>
      <w:r>
        <w:rPr>
          <w:rStyle w:val="s1"/>
          <w:sz w:val="28"/>
          <w:szCs w:val="28"/>
          <w:lang w:val="kk-KZ"/>
        </w:rPr>
        <w:t xml:space="preserve"> </w:t>
      </w:r>
      <w:r w:rsidRPr="003D2027">
        <w:rPr>
          <w:rStyle w:val="s1"/>
          <w:sz w:val="28"/>
          <w:szCs w:val="28"/>
        </w:rPr>
        <w:t>выплаты с дохода нерезидента</w:t>
      </w:r>
    </w:p>
    <w:p w14:paraId="6DFD1C4E" w14:textId="77777777"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r w:rsidRPr="003D2027">
        <w:rPr>
          <w:rStyle w:val="s1"/>
          <w:sz w:val="28"/>
          <w:szCs w:val="28"/>
        </w:rPr>
        <w:t>(форма 101.04)</w:t>
      </w:r>
      <w:r>
        <w:rPr>
          <w:rStyle w:val="s1"/>
          <w:sz w:val="28"/>
          <w:szCs w:val="28"/>
        </w:rPr>
        <w:t>»</w:t>
      </w:r>
    </w:p>
    <w:p w14:paraId="2233C0F7" w14:textId="77777777"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</w:p>
    <w:p w14:paraId="367E9B79" w14:textId="77777777"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bookmarkStart w:id="0" w:name="SUB101"/>
      <w:bookmarkEnd w:id="0"/>
      <w:r w:rsidRPr="003D2027">
        <w:rPr>
          <w:rStyle w:val="s1"/>
          <w:sz w:val="28"/>
          <w:szCs w:val="28"/>
        </w:rPr>
        <w:t>Глава 1. Общие положения</w:t>
      </w:r>
    </w:p>
    <w:p w14:paraId="321F3F55" w14:textId="77777777" w:rsidR="0086483B" w:rsidRPr="003D2027" w:rsidRDefault="0086483B" w:rsidP="0086483B">
      <w:pPr>
        <w:widowControl w:val="0"/>
        <w:ind w:firstLine="400"/>
        <w:jc w:val="both"/>
        <w:rPr>
          <w:sz w:val="28"/>
          <w:szCs w:val="28"/>
        </w:rPr>
      </w:pPr>
    </w:p>
    <w:p w14:paraId="7E4954E8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1. Настоящие Правила составления налоговой отчетности «Расчет по корпоративному подоходному налогу, удерживаемому у источника выплаты с дохода нерезидента (форма 101.04)» (далее - Правила), разработаны в соответствии с Кодексом Республики Казахстан «О налогах и других обязательных платежах в бюджет» (далее - Налоговый кодекс) и определяют порядок составления формы налоговой отчетности «Расчет по корпоративному подоходному налогу» (далее - расчет), предназначенной для исчисления суммы корпоративного подоходного налога, удерживаемого у источника выплаты с дохода нерезидента, а также для отражения сумм:</w:t>
      </w:r>
    </w:p>
    <w:p w14:paraId="5E4B449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доходов, освобожденных от налогообложения в соответствии с положениями международного договора;</w:t>
      </w:r>
    </w:p>
    <w:p w14:paraId="0893158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доходов, не подлежащих налогообложению в соответствии с Налоговым кодексом;</w:t>
      </w:r>
    </w:p>
    <w:p w14:paraId="0DAD5FC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не являющихся доходом из источников Республике Казахстан.</w:t>
      </w:r>
    </w:p>
    <w:p w14:paraId="4F40A55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Расчет составляется налоговым агентом в соответствии со статьей 648 Налогового кодекса.</w:t>
      </w:r>
    </w:p>
    <w:p w14:paraId="7E14F0F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2. Расчет состоит из самого расчета (форма 101.04) и приложения к нему (101.04), предназначенного для детального отражения информации об исчислении налогового обязательства.</w:t>
      </w:r>
    </w:p>
    <w:p w14:paraId="046C600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3. При заполнении расчета не допускаются исправления, подчистки и помарки.</w:t>
      </w:r>
    </w:p>
    <w:p w14:paraId="4CAD174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4. При отсутствии показателей соответствующие ячейки расчета не заполняются.</w:t>
      </w:r>
    </w:p>
    <w:p w14:paraId="2763E39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5. Приложение к расчету (101.04) составляется в обязательном порядке при заполнении строк в расчете, требующих раскрытия соответствующих показателей.</w:t>
      </w:r>
    </w:p>
    <w:p w14:paraId="3E1F63B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6. Приложение к расчету (101.04) не составляется при отсутствии данных, подлежащих отражению в нем.</w:t>
      </w:r>
    </w:p>
    <w:p w14:paraId="5542068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7. В случае превышения количества показателей в строках, имеющихся на листе приложения к расчету (101.04), дополнительно заполняется аналогичный лист указанного приложения.</w:t>
      </w:r>
    </w:p>
    <w:p w14:paraId="61004938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8. В настоящих Правилах применяются арифметические знаки: «+» - плюс, «-» - минус, «х» - умножение, «/» - деление, «=» - равно.</w:t>
      </w:r>
    </w:p>
    <w:p w14:paraId="6305D8A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9. Отрицательные значения сумм обозначаются знаком «-» в первой левой ячейке соответствующей строки (графы) расчета.</w:t>
      </w:r>
    </w:p>
    <w:p w14:paraId="7256AEA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10. При составлении расчета:</w:t>
      </w:r>
    </w:p>
    <w:p w14:paraId="0276366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C11ADB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2) в электронной форме - заполняется в соответствии со статьей 208 Налогового кодекса.</w:t>
      </w:r>
    </w:p>
    <w:p w14:paraId="1D4203F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 соответствии с пунктом 2 статьи 204 Налогового кодекса.</w:t>
      </w:r>
    </w:p>
    <w:p w14:paraId="089F44A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12. Расчет с учетом пункта 6 статьи 208 Налогового кодекса в случае предоставления в явочном порядке на бумажном носителе составляется в двух экземплярах.</w:t>
      </w:r>
    </w:p>
    <w:p w14:paraId="6119D07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13. В разделе «Общая информация о налоговом агенте» приложения к расчету (101.04) указываются соответствующие данные, отраженные в разделе «Общая информация о налоговом агенте» настоящего расчета.</w:t>
      </w:r>
    </w:p>
    <w:p w14:paraId="3660196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14. Данная форма распространяется на правоотношения, возникшие с 1 января 2024 года.</w:t>
      </w:r>
    </w:p>
    <w:p w14:paraId="4E8B6D2C" w14:textId="77777777" w:rsidR="0086483B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  <w:r w:rsidRPr="003D2027">
        <w:rPr>
          <w:rStyle w:val="s0"/>
          <w:sz w:val="28"/>
          <w:szCs w:val="28"/>
        </w:rPr>
        <w:t> </w:t>
      </w:r>
    </w:p>
    <w:p w14:paraId="55E8214D" w14:textId="77777777"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</w:p>
    <w:p w14:paraId="45526B87" w14:textId="77777777"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  <w:bookmarkStart w:id="1" w:name="SUB1500"/>
      <w:bookmarkEnd w:id="1"/>
      <w:r w:rsidRPr="003D2027">
        <w:rPr>
          <w:rStyle w:val="s1"/>
          <w:sz w:val="28"/>
          <w:szCs w:val="28"/>
        </w:rPr>
        <w:t>Глава 2. Пояснение по заполнению расчета (101.04)</w:t>
      </w:r>
    </w:p>
    <w:p w14:paraId="05F3EABF" w14:textId="77777777"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  <w:r w:rsidRPr="003D2027">
        <w:rPr>
          <w:b/>
          <w:bCs/>
          <w:sz w:val="28"/>
          <w:szCs w:val="28"/>
        </w:rPr>
        <w:t> </w:t>
      </w:r>
    </w:p>
    <w:p w14:paraId="4F9CA22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15. В разделе «Общая информация о налоговом агенте» налоговый агент указывает следующие данные:</w:t>
      </w:r>
    </w:p>
    <w:p w14:paraId="470574E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1) индивидуальный идентификационный номер (бизнес-идентификационный номер) налогоплательщика;</w:t>
      </w:r>
    </w:p>
    <w:p w14:paraId="3763A23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2) налоговый период, за который представляется налоговая отчетность - отчетный налоговый период, за который представляется расчет (указывается арабскими цифрами);</w:t>
      </w:r>
    </w:p>
    <w:p w14:paraId="04538E2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3) наименование налогового агента - Ф.И.О. физического лица или наименование юридического лица в соответствии с учредительными документами;</w:t>
      </w:r>
    </w:p>
    <w:p w14:paraId="1480093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4) вид расчета.</w:t>
      </w:r>
    </w:p>
    <w:p w14:paraId="0EED4CA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40A38BA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5) номер и дата уведомления.</w:t>
      </w:r>
    </w:p>
    <w:p w14:paraId="5D3224D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Строки заполняются в случае представления вида расчета, предусмотренного подпунктом 4) пункта 3 статьи 206 Налогового кодекса.</w:t>
      </w:r>
    </w:p>
    <w:p w14:paraId="67BD3B4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16. В разделе «Расчетные показатели»:</w:t>
      </w:r>
    </w:p>
    <w:p w14:paraId="619707F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1) строки 101.04.001 I, 101.04.001 II и 101.04.001 III предназначены для отражения суммы доходов, начисленных и выплаченных нерезиденту за каждый месяц налогового периода, и заполняются на основании данных приложения к расчету (101.04). Строка 101.04.001 IV предназначена для отражения итоговой суммы доходов за налоговый период, указанных в настоящем подпункте, определяемой как сумма строк 101.04.001 I, 101.04.001 II и 101.04.001 III;</w:t>
      </w:r>
    </w:p>
    <w:p w14:paraId="7A18DF3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2) строки 101.04.002 I, 101.04.002 II и 101.04.002 III предназначены для отражения суммы подоходного налога, подлежащего перечислению в бюджет в соответствии с подпунктом 1) пункта 1 статьи 647 Налогового кодекса за каждый месяц налогового периода, и заполняются на основании данных приложения к расчету (101.04). Строка 101.04.002 IV предназначена для отражения итоговой суммы налога за налоговый период, определяемой как сумма строк 101.04.002 I, 101.04.002 II и 101.04.002 III;</w:t>
      </w:r>
    </w:p>
    <w:p w14:paraId="273887C4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3) строка 101.04.003 предназначена для отражения суммы доходов, начисленных, но невыплаченных нерезиденту, отнесенных налоговым агентом на вычеты. Срока 101.04.003 заполняется на основании данных приложения к расчету (101.04).</w:t>
      </w:r>
    </w:p>
    <w:p w14:paraId="3EBD3FF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Датой отнесения на вычеты начисленных, но не выплаченных доходов нерезидента, признается 31 декабря отчетного календарного года. Строка 101.04.003 заполняется в расчете за 4 квартал отчетного календарного года;</w:t>
      </w:r>
    </w:p>
    <w:p w14:paraId="7D4CF2A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4) строка 101.04.004 предназначена для отражения суммы подоходного налога с начисленных, но невыплаченных доходов нерезидента, отнесенных налоговым агентом на вычеты, отраженных в строке 101.04.003, подлежащего перечислению в бюджет в соответствии с подпунктом 2) пункта 1 статьи 647 Налогового кодекса. Строка 101.04.004 заполняется на основании данных приложения к расчету (101.04);</w:t>
      </w:r>
    </w:p>
    <w:p w14:paraId="0C05C26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5) строки 101.04.005 I, 101.04.005 II и 101.04.005 III предназначены для отражения суммы доходов, начисленных в соответствии с подпунктом 5) пункта 1 статьи 644 Налогового кодекса за каждый месяц налогового периода, и заполняются на основании данных приложения к расчету (101.04). Строка 101.04.005 IV предназначена для отражения итоговой суммы доходов за налоговый период, указанных в настоящем подпункте, определяемой как сумма строк 101.04.005 I, 101.04.005 II и 101.04.005 III;</w:t>
      </w:r>
    </w:p>
    <w:p w14:paraId="54003CF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6) строки 101.04.006I, 101.04.006II и 101.04.006III предназначены для отражения суммы подоходного налога, подлежащего перечислению в бюджет в соответствии с подпунктом 3) пункта 1 статьи 647 Налогового кодекса за каждый месяц налогового периода, и заполняются на основании данных приложения к расчету (101.04). Строка 101.04.006 IV предназначена для </w:t>
      </w:r>
      <w:r w:rsidRPr="001755B0">
        <w:rPr>
          <w:color w:val="000000"/>
          <w:sz w:val="28"/>
          <w:szCs w:val="28"/>
        </w:rPr>
        <w:lastRenderedPageBreak/>
        <w:t>отражения итоговой суммы налогов за налоговый период, указанных в настоящем подпункте, определяемой как сумма строк 101.04.006 I, 101.04.006 II и 101.04.006 III.</w:t>
      </w:r>
    </w:p>
    <w:p w14:paraId="282EBAA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17. В разделе «Ответственность налогового агента»:</w:t>
      </w:r>
    </w:p>
    <w:p w14:paraId="23BA542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1) в поле «Фамилия, имя, отчество (при его наличии) Руководителя» указываются Ф.И.О. руководителя в соответствии с учредительными документами;</w:t>
      </w:r>
    </w:p>
    <w:p w14:paraId="3E3A652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2) дата подачи расчета - дата представления расчета в орган государственных доходов;</w:t>
      </w:r>
    </w:p>
    <w:p w14:paraId="614884D4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3) код органа государственных доходов - код органа государственных доходов по месту нахождения налогоплательщика;</w:t>
      </w:r>
    </w:p>
    <w:p w14:paraId="361CA12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4) в поле «Фамилия, имя, отчество (при его наличии) должностного лиц, принявшего расчет» указывается Ф.И.О. работника органа государственных доходов, принявшего расчет;</w:t>
      </w:r>
    </w:p>
    <w:p w14:paraId="035FB48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5) дата приема расчета - дата представления расчета в соответствии с пунктом 2 статьи 209 Налогового кодекса;</w:t>
      </w:r>
    </w:p>
    <w:p w14:paraId="099D8AF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6) входящий номер документа - регистрационный номер расчета, присваиваемый органом государственных доходов;</w:t>
      </w:r>
    </w:p>
    <w:p w14:paraId="7BE8089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0F9EFFF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1CEA90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18. Приложение к расчету (101.04):</w:t>
      </w:r>
    </w:p>
    <w:p w14:paraId="50376CE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1) в графе А указывается порядковый номер строки;</w:t>
      </w:r>
    </w:p>
    <w:p w14:paraId="7958A67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2) в графе В указывается месяц квартала, в котором произведена выплата доходов нерезиденту.</w:t>
      </w:r>
    </w:p>
    <w:p w14:paraId="58F6FBF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В случае отражения сумм начисленных, но невыплаченных доходов, отнесенных на вычеты, графа В расчета за 4 квартал не заполняется;</w:t>
      </w:r>
    </w:p>
    <w:p w14:paraId="162C4F2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3) в графе С указывается полное наименование нерезидента (иностранного юридического лица-получателя доходов);</w:t>
      </w:r>
    </w:p>
    <w:p w14:paraId="3CE555A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4) в графе D указывается код страны резидентства нерезидента.</w:t>
      </w:r>
    </w:p>
    <w:p w14:paraId="451389E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При заполнении кода страны используется кодировка стран в соответствии с приложением 22 «Классификатор стран мира», утвержденным решением Комиссии Таможенного союза от 20 сентября 2010 года № 378 «О классификаторах, используемых для заполнения таможенных деклараций», кроме государств с льготным налогообложением, включенных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- Приказ № 142). Для государств с льготным налогообложением, включенных в перечень, утвержденный Приказом № 142, при заполнении кода страны в качестве кода страны </w:t>
      </w:r>
      <w:r w:rsidRPr="001755B0">
        <w:rPr>
          <w:color w:val="000000"/>
          <w:sz w:val="28"/>
          <w:szCs w:val="28"/>
        </w:rPr>
        <w:lastRenderedPageBreak/>
        <w:t>используются порядковые номера таких государств в соответствии с Приказом № 142. Для административных территориальных единиц с льготным налогообложением, расположенных на территории государств, кодом страны считается порядковый номер этого государства;</w:t>
      </w:r>
    </w:p>
    <w:p w14:paraId="199E89D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5) в графе E указывается номер налоговой регистрации нерезидента в стране резидентства;</w:t>
      </w:r>
    </w:p>
    <w:p w14:paraId="721B8B1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6) в графе F указывается код вида доходов согласно пункту 19 настоящих Правил, полученных нерезидентом из источников в Республике Казахстан;</w:t>
      </w:r>
    </w:p>
    <w:p w14:paraId="25B31CB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7) в графе G указывается номер и дата контракта (договора), заключенного между нерезидентом и налоговым агентом, в соответствии с которым возникают доходы, за исключением доходов в виде дивидендов;</w:t>
      </w:r>
    </w:p>
    <w:p w14:paraId="63605C2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8) в графе H указывается сумма начисленных и выплаченных доходов, по которым возникают обязательства по удержанию налогов, в том числе освобожденных от удержания налогов в соответствии с международным договором.</w:t>
      </w:r>
    </w:p>
    <w:p w14:paraId="02BD658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начисленных и выплаченных доходов,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36EC6F1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9) в графе I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276F968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10) в графе J указывается сумма подоходного налога с начисленных и выплаченных доходов, подлежащего перечислению в бюджет в соответствии со статьей 647 Налогового кодекса.</w:t>
      </w:r>
    </w:p>
    <w:p w14:paraId="7EEEDEE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При совершении операций (выплаты дохода) в иностранной валюте в данной графе указывается сумма подоходного налога у источника выплаты, пересчитанная в национальную валюту Республики Казахстан с применением рыночного курса обмена валюты на день выплаты дохода или, в случае выплаты предоплаты, на день начисления дохода.</w:t>
      </w:r>
    </w:p>
    <w:p w14:paraId="2CEB568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Графы H - J заполняются по начисленным и выплаченным суммам доходов нерезиденту;</w:t>
      </w:r>
    </w:p>
    <w:p w14:paraId="5B62916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11) в графе K указывается сумма начисленных, но невыплаченных нерезиденту в течение налогового периода доходов, отнесенных налоговым агентом на вычеты.</w:t>
      </w:r>
    </w:p>
    <w:p w14:paraId="6F7187B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невыплаченных доходов нерезидента, отнесенных налоговым агентом на вычеты, пересчитанная в национальную валюту Республики Казахстан с применением рыночного курса обмена валюты на последний день налогового периода, установленного статьей 314 Налогового кодекса, за который доходы нерезидента отнесены на вычеты;</w:t>
      </w:r>
    </w:p>
    <w:p w14:paraId="716F78A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12) в графе L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5C737E8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13) в графе M указывается сумма подоходного налога с начисленных, но невыплаченных в течение отчетного налогового периода доходов нерезидента, отнесенных налоговым агентом на вычеты, подлежащего перечислению в бюджет в соответствии со статьей 647 Налогового кодекса.</w:t>
      </w:r>
    </w:p>
    <w:p w14:paraId="55CA946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нерезидента.</w:t>
      </w:r>
    </w:p>
    <w:p w14:paraId="57AC219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Графы K - M заполняются по начисленным, но не выплаченным суммам доходов нерезиденту при их отнесении на вычеты и заполняются в расчете за 4 квартал отчетного календарного года;</w:t>
      </w:r>
    </w:p>
    <w:p w14:paraId="01906B9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14) в графе N указывается сумма доходов, начисленных в соответствии с подпунктом 5) пункта 1 статьи 644 Налогового кодекса.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1C7CC81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15) в графе O указывается ставка подоходного налога у источника выплаты, установленная международным договором или статьей 646 Налогового кодекса;</w:t>
      </w:r>
    </w:p>
    <w:p w14:paraId="7A13F4D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16) в графе Р указывается сумма подоходного налога с доходов, начисленных в соответствии с подпунктом 5) пункта 1 статьи 644 Налогового кодекса, подлежащего перечислению в бюджет в соответствии со статьей 647 Налогового кодекса.</w:t>
      </w:r>
    </w:p>
    <w:p w14:paraId="6AA4B814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При совершении операций в иностранной валюте в данной графе указывается сумма подоходного налога, пересчитанная в национальную валюту Республики Казахстан с применением рыночного курса обмена валюты на день отнесения на вычеты дохода нерезидента;</w:t>
      </w:r>
    </w:p>
    <w:p w14:paraId="4C36C2F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17) в графе Q указывается сумма начисленных (выплаченных) доходов, освобожденных от удержания налогов в соответствии с международным договором. При этом под доходами, освобожденными от удержания налогов, также понимаются суммы, к которым применены сниженные ставки налога в соответствии с положениями международных договоров.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6BE14BB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18) в графе R указывается код вида международного договора в соответствии с пунктом 21 настоящих Правил, который применен в отношении дохода, указанного в графе N;</w:t>
      </w:r>
    </w:p>
    <w:p w14:paraId="3D21FC0D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19) в графе S указывается наименование международного договора, указанного в графе R, при отражении в графе R кода 22;</w:t>
      </w:r>
    </w:p>
    <w:p w14:paraId="5BCF597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20) в графе T указывается код страны, с которой заключен международный договор. Графа Т заполняется в соответствии с подпунктом 4) пункта 17 настоящих Правил. Графы Q-S заполняются в случае, если налогоплательщик применяет положения ратифицированного межгосударственного или межправительственного договора.</w:t>
      </w:r>
    </w:p>
    <w:p w14:paraId="3CA7DC6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Итоговые суммы графы H за соответствующий месяц отчетного квартала переносятся в соответствующие строки 101.04.001 I, 101.04.001 II и 101.04.001 III.</w:t>
      </w:r>
    </w:p>
    <w:p w14:paraId="0EC05CA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Итоговые суммы графы J переносятся в соответствующие строки 101.04.002 I, 101.04.002 II и 101.04.002 III.</w:t>
      </w:r>
    </w:p>
    <w:p w14:paraId="04AE38D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Итоговые суммы графы K в суммарном выражении по всему приложению к расчету (101.04) переносятся в строку 101.04.003, графа M в строку 101.04.004.</w:t>
      </w:r>
    </w:p>
    <w:p w14:paraId="2AC7A4B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Итоговые суммы графы N за соответствующий месяц отчетного квартала переносятся в соответствующие строки 101.04.005 I, 101.04.005 II и 101.04.005 III.</w:t>
      </w:r>
    </w:p>
    <w:p w14:paraId="4805D53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Итоговые суммы графы P за соответствующий месяц отчетного квартала переносятся в соответствующие строки 101.04.006 I, 101.04.006 II и 101.04.006 III;</w:t>
      </w:r>
    </w:p>
    <w:p w14:paraId="22D0B02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21) в графе U указывается сумма, не являющаяся доходом в соответствии с пунктом 2 статьи 644 Налогового кодекса.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дохода;</w:t>
      </w:r>
    </w:p>
    <w:p w14:paraId="3B02FC4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22) в графе V указывается наименование выплат, не являющихся доходом из источников Республике Казахстан, в соответствии с пунктом 2 статьи 644 Налогового кодекса.</w:t>
      </w:r>
    </w:p>
    <w:p w14:paraId="7C95BC8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Если приложение к расчету (101.04) заполняется на бумажном носителе, и если применено несколько видов выплат, каждый вид подлежит заполнению отдельной строкой, отражению подлежит соответствующий подпункт, пункт и статья;</w:t>
      </w:r>
    </w:p>
    <w:p w14:paraId="176FA8B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23) в графе W указывается сумма доходов из источников Республики Казахстан, не подлежащих налогообложению, в соответствии с пунктом 9 статьи 645 Налогового кодекса, за исключением дохода, указанного в подпункте 1) пункта 9 статьи 645 Налогового кодекса. При совершении операций (выплаты дохода) в иностранной валюте, в данной графе указывается сумма дохода, пересчитанная в национальную валюту Республики Казахстан с применением рыночного курса обмена валюты на день выплаты дохода или, в случае предоплаты, на день начисления дохода.</w:t>
      </w:r>
    </w:p>
    <w:p w14:paraId="31A77A2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24) в графе X указываются доходы из источников Республике Казахстан, не подлежащие налогообложению в Республике Казахстан, в соответствии с </w:t>
      </w:r>
      <w:r w:rsidRPr="001755B0">
        <w:rPr>
          <w:color w:val="000000"/>
          <w:sz w:val="28"/>
          <w:szCs w:val="28"/>
        </w:rPr>
        <w:lastRenderedPageBreak/>
        <w:t>пунктом 9 статьи 645 Налогового кодекса, за исключением дохода, указанного в подпункте 1) пункта 9 статьи 645 Налогового кодекса.</w:t>
      </w:r>
    </w:p>
    <w:p w14:paraId="0104DFB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Если приложение к расчету (101.04) заполняется на бумажном носителе, и если выплачены несколько видов доходов, не подлежащих налогообложению, то каждый вид дохода подлежит заполнению отдельной строкой;</w:t>
      </w:r>
    </w:p>
    <w:p w14:paraId="4E90CB44" w14:textId="13E1C408" w:rsidR="0086483B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rStyle w:val="s0"/>
          <w:sz w:val="28"/>
          <w:szCs w:val="28"/>
        </w:rPr>
      </w:pPr>
      <w:r w:rsidRPr="001755B0">
        <w:rPr>
          <w:color w:val="000000"/>
          <w:sz w:val="28"/>
          <w:szCs w:val="28"/>
        </w:rPr>
        <w:t>25) в графе Y указывается учетный номер (идентификационный номер) присвоенный валютному договору по экспорту или импорту и предназначенный для обеспечения учета и отчетности по валютным операциям, осуществляемой уполномоченным банком (его филиалом) или территориальным филиалом Национального Банка Республики Казахстан, в соответствии с совместным постановлением Правления Национального банка Республики Казахстан от 29 сентября 2023 года № 78 и приказом Заместителя Премьер-Министра - Министра финансов Республики Казахстан от 4 октября 2023 года № 1054 «Об утверждении Правил осуществления экспортно-импортного валютного контроля в Республике Казахстан» (зарегистрирован в Реестре государственной регистрации нормативных правовых актов под № 33512).</w:t>
      </w:r>
    </w:p>
    <w:p w14:paraId="23D2C3ED" w14:textId="77777777" w:rsidR="00D47B3E" w:rsidRPr="003D2027" w:rsidRDefault="00D47B3E" w:rsidP="001755B0">
      <w:pPr>
        <w:widowControl w:val="0"/>
        <w:rPr>
          <w:rStyle w:val="s0"/>
          <w:sz w:val="28"/>
          <w:szCs w:val="28"/>
        </w:rPr>
      </w:pPr>
    </w:p>
    <w:p w14:paraId="67B314DE" w14:textId="77777777" w:rsidR="0086483B" w:rsidRPr="003D2027" w:rsidRDefault="0086483B" w:rsidP="0086483B">
      <w:pPr>
        <w:widowControl w:val="0"/>
        <w:jc w:val="center"/>
        <w:rPr>
          <w:rStyle w:val="s1"/>
          <w:sz w:val="28"/>
          <w:szCs w:val="28"/>
        </w:rPr>
      </w:pPr>
      <w:bookmarkStart w:id="2" w:name="SUB1900"/>
      <w:bookmarkEnd w:id="2"/>
      <w:r>
        <w:rPr>
          <w:rStyle w:val="s1"/>
          <w:sz w:val="28"/>
          <w:szCs w:val="28"/>
        </w:rPr>
        <w:t xml:space="preserve">Глава </w:t>
      </w:r>
      <w:r w:rsidRPr="003D2027">
        <w:rPr>
          <w:rStyle w:val="s1"/>
          <w:sz w:val="28"/>
          <w:szCs w:val="28"/>
        </w:rPr>
        <w:t>3. Коды видов доходов</w:t>
      </w:r>
    </w:p>
    <w:p w14:paraId="5C346436" w14:textId="77777777" w:rsidR="0086483B" w:rsidRPr="003D2027" w:rsidRDefault="0086483B" w:rsidP="0086483B">
      <w:pPr>
        <w:widowControl w:val="0"/>
        <w:ind w:firstLine="720"/>
        <w:jc w:val="center"/>
        <w:rPr>
          <w:sz w:val="28"/>
          <w:szCs w:val="28"/>
        </w:rPr>
      </w:pPr>
    </w:p>
    <w:p w14:paraId="4D84228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bookmarkStart w:id="3" w:name="SUB1920102"/>
      <w:bookmarkStart w:id="4" w:name="SUB1920104"/>
      <w:bookmarkStart w:id="5" w:name="SUB1920105"/>
      <w:bookmarkStart w:id="6" w:name="SUB1920106"/>
      <w:bookmarkStart w:id="7" w:name="SUB1920109"/>
      <w:bookmarkStart w:id="8" w:name="SUB1920111"/>
      <w:bookmarkStart w:id="9" w:name="SUB1920112"/>
      <w:bookmarkStart w:id="10" w:name="SUB1920120"/>
      <w:bookmarkStart w:id="11" w:name="SUB19202101"/>
      <w:bookmarkStart w:id="12" w:name="SUB1920122"/>
      <w:bookmarkStart w:id="13" w:name="SUB1920123"/>
      <w:bookmarkStart w:id="14" w:name="SUB1920127"/>
      <w:bookmarkStart w:id="15" w:name="SUB1920129"/>
      <w:bookmarkStart w:id="16" w:name="SUB850108"/>
      <w:bookmarkStart w:id="17" w:name="SUB850109"/>
      <w:bookmarkStart w:id="18" w:name="SUB850111"/>
      <w:bookmarkStart w:id="19" w:name="SUB850112"/>
      <w:bookmarkStart w:id="20" w:name="SUB850114"/>
      <w:bookmarkStart w:id="21" w:name="SUB85011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755B0">
        <w:rPr>
          <w:color w:val="000000"/>
          <w:sz w:val="28"/>
          <w:szCs w:val="28"/>
        </w:rPr>
        <w:t>19. При заполнении расчета используется следующие коды видов доходов из источников в Республике Казахстан:</w:t>
      </w:r>
    </w:p>
    <w:p w14:paraId="612D4C3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1010 -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21D0C1A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1011 - выплаты, связанные с поставкой товаров на территорию Республики Казахстан в рамках внешнеторговой деятельности, за исключением оказанных услуг, выполненных работ на территории Республики Казахстан, связанных с данной поставкой;</w:t>
      </w:r>
    </w:p>
    <w:p w14:paraId="60A1F2F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1020 - доход от выполнения работ, оказания услуг на территории Республики Казахстан;</w:t>
      </w:r>
    </w:p>
    <w:p w14:paraId="3FF1E82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1021 - доходы от оказания услуг по открытию и ведению корреспондентских счетов банков-резидентов и проведению расчетов по ним, а также расчетов посредством международных платежных карточек;</w:t>
      </w:r>
    </w:p>
    <w:p w14:paraId="3E633F5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1030 -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0082928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1031 - доходы от выполнения работ, оказания услуг за пределами Республики Казахстан, за исключением доходов, указанных в подпунктах 3), 4) и 5) пункта 1 статьи 644 Налогового кодекса;</w:t>
      </w:r>
    </w:p>
    <w:p w14:paraId="2C3CF4C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1040 - доходы лица, зарегистрированного в государстве с льготным налогообложением, включенным в перечень, утвержденный Приказом № 142,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3988448D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1050 -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3BBA9FA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не удовлетворенных нерезидентом по истечении двухлетнего периода со дня выплаты аванса (предоплаты);</w:t>
      </w:r>
    </w:p>
    <w:p w14:paraId="018C150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760F5FF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1060 - доход от прироста стоимости при реализации:</w:t>
      </w:r>
    </w:p>
    <w:p w14:paraId="46E1904D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«О государственной регистрации прав на недвижимое имущество» (далее - Закон о государственной регистрации);</w:t>
      </w:r>
    </w:p>
    <w:p w14:paraId="5669ABD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2EF351F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479B72C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318F092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1061 - доходы от прироста стоимости при реализации методом открытых торгов на фондовой бирже, функционирующей на территории Республики Казахстан, или иностранной фондовой бирже ценных бумаг, находящихся на день реализации в официальных списках данной фондовой биржи;</w:t>
      </w:r>
    </w:p>
    <w:p w14:paraId="575F9E65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1062 - доходы от прироста стоимости при реализации акций, выпущенных юридическим лицом, или долей участия в юридическом лице или консорциуме, указанные в подпункте 6) пункта 1 статьи 644 Налогового кодекса, за исключением доходов лиц, зарегистрированных в государстве с льготным налогообложением, включенном в перечень, утвержденный Приказом № 142, подпадающие под условия подпункта 8) пункта 9 статьи 645 Налогового кодекса;</w:t>
      </w:r>
    </w:p>
    <w:p w14:paraId="0A4C787D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1070 - доход от уступки прав требования долга резиденту или юридическому лицу-нерезиденту, осуществляющему деятельность в </w:t>
      </w:r>
      <w:r w:rsidRPr="001755B0">
        <w:rPr>
          <w:color w:val="000000"/>
          <w:sz w:val="28"/>
          <w:szCs w:val="28"/>
        </w:rPr>
        <w:lastRenderedPageBreak/>
        <w:t>Республике Казахстан через постоянное учреждение - для нерезидента, уступившего право требования;</w:t>
      </w:r>
    </w:p>
    <w:p w14:paraId="32B7073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1080 -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 - для нерезидента, приобретающего право требования;</w:t>
      </w:r>
    </w:p>
    <w:p w14:paraId="329B839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1090 -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131533A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1091 - выплаты, связанные с корректировкой стоимости по качеству реализации сырой нефти, транспортируемой по единой трубопроводной системе за пределы Республики Казахстан;</w:t>
      </w:r>
    </w:p>
    <w:p w14:paraId="2F6BF6D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1092 - сумма задолженности по кредиту (займу) и (или) задолженности, связанной с кредитом (займом), в том числе неустойки (штрафы, пени), по которой прощение долга произведено в порядке и на условиях, которые установлены пунктом 2-1 статьи 232 Налогового кодекса, включая задолженность по вознаграждению, начисленному по 31 декабря 2012 года включительно;</w:t>
      </w:r>
    </w:p>
    <w:p w14:paraId="5BE9A07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1100 -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«Об инвестиционных и венчурных фондах»;</w:t>
      </w:r>
    </w:p>
    <w:p w14:paraId="2CBF14C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1101 - дивиденды, за исключением выплачиваемых лицам, зарегистрированных в государстве с льготным налогообложением, включенном в перечень, утвержденный Приказом № 142, подпадающие под условия пункта 4 статьи 646 Налогового кодекса;</w:t>
      </w:r>
    </w:p>
    <w:p w14:paraId="398D2508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1102 - дивиденды, выплачиваемые юридическими лицами-недропользователями, за исключением выплачиваемых лицам, зарегистрированным в государстве с льготным налогообложением, включенном в перечень, утвержденный Приказом № 142, подпадающие под условия подпункта 5) пункта 9 статьи 645 Налогового кодекса;</w:t>
      </w:r>
    </w:p>
    <w:p w14:paraId="76D27EB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1110 - доход в виде вознаграждений, за исключением вознаграждений по долговым ценным бумагам;</w:t>
      </w:r>
    </w:p>
    <w:p w14:paraId="0454386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1111 - дивиденды и вознаграждения по ценным бумагам, находящимся на дату начисления таких дивидендов и вознаграждений в официальном списке фондовой биржи, функционирующей на территории Республики Казахстан;</w:t>
      </w:r>
    </w:p>
    <w:p w14:paraId="2E03AB7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1112 - вознаграждения по государственным эмиссионным ценным бумагам, агентским облигациям и доходы от прироста стоимости при реализации государственных эмиссионных ценных бумаг и агентских облигаций;</w:t>
      </w:r>
    </w:p>
    <w:p w14:paraId="5DD6DAD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1113 - суммы накопленных (начисленных) вознаграждений по долговым ценным бумагам, оплаченные при их покупке покупателями-резидентами;</w:t>
      </w:r>
    </w:p>
    <w:p w14:paraId="16962A5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1120 - доход в виде вознаграждений по долговым ценным бумагам, получаемый от эмитента;</w:t>
      </w:r>
    </w:p>
    <w:p w14:paraId="19E258D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1130 - доход в виде роялти;</w:t>
      </w:r>
    </w:p>
    <w:p w14:paraId="1B76194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1140 -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1CB479F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1141 - доходы от передачи основных средств в финансовый лизинг по договорам международного финансового лизинга;</w:t>
      </w:r>
    </w:p>
    <w:p w14:paraId="52B86D1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1150 - доход, получаемый от недвижимого имущества, находящегося в Республике Казахстан;</w:t>
      </w:r>
    </w:p>
    <w:p w14:paraId="083D320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1160 -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14:paraId="2EB5960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1170 - доход от оказания услуг по международной перевозке;</w:t>
      </w:r>
    </w:p>
    <w:p w14:paraId="074A6A8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1180 -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перевозки;</w:t>
      </w:r>
    </w:p>
    <w:p w14:paraId="4CE6B0C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1190 -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49180740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1200 -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39DAF6F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1210 -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204258D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1220 -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2C56555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1230 -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0715D244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1240 -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6B30296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1250 - доход физического лица-нерезидента в виде материальной выгоды, полученной от лица, не являющегося работодателем;</w:t>
      </w:r>
    </w:p>
    <w:p w14:paraId="31B074A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1260 - пенсионные выплаты, осуществляемые накопительным пенсионным фондом-резидентом;</w:t>
      </w:r>
    </w:p>
    <w:p w14:paraId="59784C2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1270 -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770DC54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1280 - доход в виде выигрыша;</w:t>
      </w:r>
    </w:p>
    <w:p w14:paraId="6655806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1290 - доход, от оказания независимых личных (профессиональных) услуг в Республике Казахстан;</w:t>
      </w:r>
    </w:p>
    <w:p w14:paraId="792C640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1300 -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37076F7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1310 - доход по производным финансовым инструментам;</w:t>
      </w:r>
    </w:p>
    <w:p w14:paraId="334BDDC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1320 - доход, полученный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0088FCC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1330 - доход по инвестиционному депозиту, размещенному в исламском банке;</w:t>
      </w:r>
    </w:p>
    <w:p w14:paraId="225743E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1340 - другие доходы, возникающие от деятельности на территории Республики Казахстан.</w:t>
      </w:r>
    </w:p>
    <w:p w14:paraId="08D5B3D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1500 - сумма подоходного налога, исчисленная с дохода нерезидента в соответствии с положениями Налогового кодекса и уплаченная в бюджет Республики Казахстан налоговым агентом за счет собственных средств без удержания такого подоходного налога;</w:t>
      </w:r>
    </w:p>
    <w:p w14:paraId="09601A4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1510 - компенсация расходов членам органа управления (совета директоров или иного органа), понесенных в связи с выполнением возложенных на них резидентом управленческих обязанностей, в пределах, установленных пунктом 2 статьи 644 Налогового кодекса;</w:t>
      </w:r>
    </w:p>
    <w:p w14:paraId="46DDD51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1520 - доход юридического лица-нерезидента, полученный от автономных организаций образования, определенных подпунктами 1), 2) и 3) пункта 1 статьи 291 Налогового кодекса;</w:t>
      </w:r>
    </w:p>
    <w:p w14:paraId="47450F7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1530 - доход юридического лица-нерезидента, полученный от некоммерческой организации, применяющей положения статьи 289 Налогового кодекса, учрежденной лицом, указанным в абзаце втором подпункта 3) пункта 2 статьи 644 Налогового кодекса;</w:t>
      </w:r>
    </w:p>
    <w:p w14:paraId="3F6F0F4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1540 - доход юридического лица-нерезидента, полученный от автономных организаций образования, определенных подпунктами 4) и 5) пункта 1 статьи 291 Налогового кодекса, за выполнение работ, оказание услуг по видам деятельности, указанным в подпунктах 4) и 5) пункта 1 статьи 291 Налогового кодекса;</w:t>
      </w:r>
    </w:p>
    <w:p w14:paraId="22A95EAC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1550 - доход юридического лица-нерезидента, полученный от органов Международного финансового центра «Астана» или организаций органа Международного финансового центра «Астана»;</w:t>
      </w:r>
    </w:p>
    <w:p w14:paraId="56A1C47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1560 - доход, за исключением дохода лица, зарегистрированного в государстве с льготным налогообложением, включенном в перечень, утвержденный уполномоченным органом, от оказания консультационных, маркетинговых, инжиниринговых услуг, услуг в сфере информационной безопасности, выполнения работ по созданию центров обработки данных, </w:t>
      </w:r>
      <w:r w:rsidRPr="001755B0">
        <w:rPr>
          <w:color w:val="000000"/>
          <w:sz w:val="28"/>
          <w:szCs w:val="28"/>
        </w:rPr>
        <w:lastRenderedPageBreak/>
        <w:t>выплачиваемый юридическим лицом, указанным в подпункте 6) пункта 1 статьи 293 Налогового кодекса, при условиях, установленных подпунктом 3-1) пункта 2 статьи 644 Налогового кодекса;</w:t>
      </w:r>
    </w:p>
    <w:p w14:paraId="16FA530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1570 - доход юридического лица-нерезидента в виде роялти, выплачиваемый автономными организациями образования, определенными подпунктами 2), 3), 4) и 5) пункта 1 статьи 291 Налогового кодекса;</w:t>
      </w:r>
    </w:p>
    <w:p w14:paraId="1C5133C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1580 - доход юридического лица-нерезидента, за исключением дохода лица, зарегистрированного в государстве с льготным налогообложением, включенном в перечень, утвержденный уполномоченным органом, в виде роялти, выплачиваемый юридическим лицом, указанным в подпункте 6) пункта 1 статьи 293 Налогового кодекса, при условиях, установленных подпунктом 4-1) пункта 2 статьи 644 Налогового кодекса;</w:t>
      </w:r>
    </w:p>
    <w:p w14:paraId="7ACBB7C5" w14:textId="3AE0D23B" w:rsidR="0086483B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rStyle w:val="s0"/>
          <w:sz w:val="28"/>
          <w:szCs w:val="28"/>
        </w:rPr>
      </w:pPr>
      <w:r w:rsidRPr="001755B0">
        <w:rPr>
          <w:color w:val="000000"/>
          <w:sz w:val="28"/>
          <w:szCs w:val="28"/>
        </w:rPr>
        <w:t>1590 - стоимость имущества, полученного в виде вклада в уставный капитал юридического лица-нерезидента, а также стоимость имущества, полученного эмитентом-нерезидентом от размещения выпущенных им акций.</w:t>
      </w:r>
    </w:p>
    <w:p w14:paraId="7455F53A" w14:textId="77777777" w:rsidR="0086483B" w:rsidRPr="003D2027" w:rsidRDefault="0086483B" w:rsidP="0086483B">
      <w:pPr>
        <w:widowControl w:val="0"/>
        <w:ind w:firstLine="720"/>
        <w:jc w:val="both"/>
        <w:rPr>
          <w:rStyle w:val="s0"/>
          <w:sz w:val="28"/>
          <w:szCs w:val="28"/>
        </w:rPr>
      </w:pPr>
    </w:p>
    <w:p w14:paraId="20ADAB3B" w14:textId="77777777" w:rsidR="0086483B" w:rsidRPr="003D2027" w:rsidRDefault="0086483B" w:rsidP="0086483B">
      <w:pPr>
        <w:widowControl w:val="0"/>
        <w:jc w:val="center"/>
        <w:rPr>
          <w:sz w:val="28"/>
          <w:szCs w:val="28"/>
        </w:rPr>
      </w:pPr>
      <w:bookmarkStart w:id="22" w:name="SUB2000"/>
      <w:bookmarkEnd w:id="22"/>
      <w:r>
        <w:rPr>
          <w:rStyle w:val="s1"/>
          <w:sz w:val="28"/>
          <w:szCs w:val="28"/>
        </w:rPr>
        <w:t xml:space="preserve">Глава </w:t>
      </w:r>
      <w:r w:rsidRPr="003D2027">
        <w:rPr>
          <w:rStyle w:val="s1"/>
          <w:sz w:val="28"/>
          <w:szCs w:val="28"/>
        </w:rPr>
        <w:t>4. Коды видов международных договоров (соглашений)</w:t>
      </w:r>
    </w:p>
    <w:p w14:paraId="418EC555" w14:textId="77777777" w:rsidR="0086483B" w:rsidRPr="003D2027" w:rsidRDefault="0086483B" w:rsidP="0086483B">
      <w:pPr>
        <w:widowControl w:val="0"/>
        <w:ind w:firstLine="720"/>
        <w:rPr>
          <w:sz w:val="28"/>
          <w:szCs w:val="28"/>
        </w:rPr>
      </w:pPr>
      <w:r w:rsidRPr="003D2027">
        <w:rPr>
          <w:rStyle w:val="s0"/>
          <w:sz w:val="28"/>
          <w:szCs w:val="28"/>
        </w:rPr>
        <w:t> </w:t>
      </w:r>
    </w:p>
    <w:p w14:paraId="38FA8D5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20. При заполнении расчета используется следующая кодировка видов международных договоров (соглашений):</w:t>
      </w:r>
    </w:p>
    <w:p w14:paraId="7F0D97C6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 xml:space="preserve">01 - Конвенция об </w:t>
      </w:r>
      <w:proofErr w:type="spellStart"/>
      <w:r w:rsidRPr="001755B0">
        <w:rPr>
          <w:color w:val="000000"/>
          <w:sz w:val="28"/>
          <w:szCs w:val="28"/>
        </w:rPr>
        <w:t>избежании</w:t>
      </w:r>
      <w:proofErr w:type="spellEnd"/>
      <w:r w:rsidRPr="001755B0">
        <w:rPr>
          <w:color w:val="000000"/>
          <w:sz w:val="28"/>
          <w:szCs w:val="28"/>
        </w:rPr>
        <w:t xml:space="preserve"> двойного налогообложения и предотвращении уклонения от уплаты налогов на доход и капитал;</w:t>
      </w:r>
    </w:p>
    <w:p w14:paraId="47847E37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02 - Учредительный договор Исламского Банка Развития;</w:t>
      </w:r>
    </w:p>
    <w:p w14:paraId="40EAE46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03 - Соглашение об условиях работы регионального экологического центра Центральной Азии;</w:t>
      </w:r>
    </w:p>
    <w:p w14:paraId="0E498795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04 - Учредительный договор Азиатского банка развития;</w:t>
      </w:r>
    </w:p>
    <w:p w14:paraId="35E3272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05 - Соглашение по использованию гранта на проект строительства нового правительственного здания;</w:t>
      </w:r>
    </w:p>
    <w:p w14:paraId="6661328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06 - Соглашение о финансовом сотрудничестве;</w:t>
      </w:r>
    </w:p>
    <w:p w14:paraId="39DCED9E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07 - Меморандум о взаимопонимании;</w:t>
      </w:r>
    </w:p>
    <w:p w14:paraId="6B94882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08 -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3C395F5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09 - Соглашение Международного банка реконструкции и развития;</w:t>
      </w:r>
    </w:p>
    <w:p w14:paraId="000B9EF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10 - Соглашение Международного валютного фонда;</w:t>
      </w:r>
    </w:p>
    <w:p w14:paraId="58DD539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11 - Соглашение Международной финансовой корпорации;</w:t>
      </w:r>
    </w:p>
    <w:p w14:paraId="3DDC07F2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12 - Конвенция об урегулировании инвестиционных споров;</w:t>
      </w:r>
    </w:p>
    <w:p w14:paraId="3D29925A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13 - Соглашение об учреждении Европейского банка реконструкции и развития;</w:t>
      </w:r>
    </w:p>
    <w:p w14:paraId="7EE04C73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14 - Венская конвенция о дипломатических сношениях;</w:t>
      </w:r>
    </w:p>
    <w:p w14:paraId="7DE1DC1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15 - Договор по созданию Университета Центральной Азии;</w:t>
      </w:r>
    </w:p>
    <w:p w14:paraId="5CC5A2E4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16 - Конвенция об учреждении Многостороннего агентства по гарантиям инвестиций;</w:t>
      </w:r>
    </w:p>
    <w:p w14:paraId="2506EFC1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lastRenderedPageBreak/>
        <w:t>17 - Соглашение о Египетском университете исламской культуры «</w:t>
      </w:r>
      <w:proofErr w:type="spellStart"/>
      <w:r w:rsidRPr="001755B0">
        <w:rPr>
          <w:color w:val="000000"/>
          <w:sz w:val="28"/>
          <w:szCs w:val="28"/>
        </w:rPr>
        <w:t>Нур</w:t>
      </w:r>
      <w:proofErr w:type="spellEnd"/>
      <w:r w:rsidRPr="001755B0">
        <w:rPr>
          <w:color w:val="000000"/>
          <w:sz w:val="28"/>
          <w:szCs w:val="28"/>
        </w:rPr>
        <w:t>-Мубарак»;</w:t>
      </w:r>
    </w:p>
    <w:p w14:paraId="16287A4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18 - Соглашение о воздушном сообщении;</w:t>
      </w:r>
    </w:p>
    <w:p w14:paraId="29E8EF35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19 - Соглашение о предоставле</w:t>
      </w:r>
      <w:bookmarkStart w:id="23" w:name="_GoBack"/>
      <w:bookmarkEnd w:id="23"/>
      <w:r w:rsidRPr="001755B0">
        <w:rPr>
          <w:color w:val="000000"/>
          <w:sz w:val="28"/>
          <w:szCs w:val="28"/>
        </w:rPr>
        <w:t xml:space="preserve">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1755B0">
        <w:rPr>
          <w:color w:val="000000"/>
          <w:sz w:val="28"/>
          <w:szCs w:val="28"/>
        </w:rPr>
        <w:t>агросервисных</w:t>
      </w:r>
      <w:proofErr w:type="spellEnd"/>
      <w:r w:rsidRPr="001755B0">
        <w:rPr>
          <w:color w:val="000000"/>
          <w:sz w:val="28"/>
          <w:szCs w:val="28"/>
        </w:rPr>
        <w:t xml:space="preserve"> служб»;</w:t>
      </w:r>
    </w:p>
    <w:p w14:paraId="682D9B2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20 -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38A6B56F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21 - Конвенция о привилегиях и иммунитетах Евразийского экономического сообщества;</w:t>
      </w:r>
    </w:p>
    <w:p w14:paraId="6E8B43FB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22 - Соглашение Азиатского банка инфраструктурных инвестиций;</w:t>
      </w:r>
    </w:p>
    <w:p w14:paraId="6FBBDA29" w14:textId="77777777" w:rsidR="001755B0" w:rsidRPr="001755B0" w:rsidRDefault="001755B0" w:rsidP="001755B0">
      <w:pPr>
        <w:shd w:val="clear" w:color="auto" w:fill="FFFFFF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1755B0">
        <w:rPr>
          <w:color w:val="000000"/>
          <w:sz w:val="28"/>
          <w:szCs w:val="28"/>
        </w:rPr>
        <w:t>23 - Иные международные договоры (соглашения, конвенции).</w:t>
      </w:r>
    </w:p>
    <w:p w14:paraId="2BF9F2A4" w14:textId="77777777" w:rsidR="0086483B" w:rsidRDefault="0086483B" w:rsidP="0086483B"/>
    <w:p w14:paraId="2EDE437D" w14:textId="77777777" w:rsidR="00CC14B4" w:rsidRDefault="00CC14B4" w:rsidP="00CC14B4">
      <w:pPr>
        <w:jc w:val="both"/>
        <w:rPr>
          <w:b/>
          <w:sz w:val="28"/>
          <w:szCs w:val="28"/>
        </w:rPr>
      </w:pPr>
    </w:p>
    <w:sectPr w:rsidR="00CC14B4" w:rsidSect="00B010AE">
      <w:headerReference w:type="default" r:id="rId7"/>
      <w:pgSz w:w="11906" w:h="16838"/>
      <w:pgMar w:top="1418" w:right="851" w:bottom="1418" w:left="1418" w:header="709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7BFF8" w14:textId="77777777" w:rsidR="00EE151B" w:rsidRDefault="00EE151B" w:rsidP="00BC77A0">
      <w:r>
        <w:separator/>
      </w:r>
    </w:p>
  </w:endnote>
  <w:endnote w:type="continuationSeparator" w:id="0">
    <w:p w14:paraId="7E2B23C4" w14:textId="77777777" w:rsidR="00EE151B" w:rsidRDefault="00EE151B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FuturaOr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BF591" w14:textId="77777777" w:rsidR="00EE151B" w:rsidRDefault="00EE151B" w:rsidP="00BC77A0">
      <w:r>
        <w:separator/>
      </w:r>
    </w:p>
  </w:footnote>
  <w:footnote w:type="continuationSeparator" w:id="0">
    <w:p w14:paraId="7554AC32" w14:textId="77777777" w:rsidR="00EE151B" w:rsidRDefault="00EE151B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70D1576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803E72">
          <w:rPr>
            <w:noProof/>
            <w:sz w:val="28"/>
            <w:szCs w:val="28"/>
          </w:rPr>
          <w:t>117</w:t>
        </w:r>
        <w:r w:rsidRPr="00BC77A0">
          <w:rPr>
            <w:sz w:val="28"/>
            <w:szCs w:val="28"/>
          </w:rPr>
          <w:fldChar w:fldCharType="end"/>
        </w:r>
      </w:p>
    </w:sdtContent>
  </w:sdt>
  <w:p w14:paraId="4BFD3B17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833F92"/>
    <w:multiLevelType w:val="hybridMultilevel"/>
    <w:tmpl w:val="9EA80BE4"/>
    <w:lvl w:ilvl="0" w:tplc="935EDF6A">
      <w:start w:val="1"/>
      <w:numFmt w:val="decimal"/>
      <w:lvlText w:val="%1."/>
      <w:lvlJc w:val="left"/>
      <w:pPr>
        <w:ind w:left="6848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81C97"/>
    <w:rsid w:val="000D68F9"/>
    <w:rsid w:val="0011049C"/>
    <w:rsid w:val="001416AD"/>
    <w:rsid w:val="001755B0"/>
    <w:rsid w:val="00196968"/>
    <w:rsid w:val="00217316"/>
    <w:rsid w:val="0028487C"/>
    <w:rsid w:val="002B0FB8"/>
    <w:rsid w:val="002E524A"/>
    <w:rsid w:val="002E56E9"/>
    <w:rsid w:val="00355C9D"/>
    <w:rsid w:val="00380A66"/>
    <w:rsid w:val="005A5DE5"/>
    <w:rsid w:val="00664407"/>
    <w:rsid w:val="006D0BD7"/>
    <w:rsid w:val="00803E72"/>
    <w:rsid w:val="0086483B"/>
    <w:rsid w:val="0099366C"/>
    <w:rsid w:val="009C0017"/>
    <w:rsid w:val="00AD4182"/>
    <w:rsid w:val="00B010AE"/>
    <w:rsid w:val="00B5779B"/>
    <w:rsid w:val="00BC77A0"/>
    <w:rsid w:val="00CC14B4"/>
    <w:rsid w:val="00CD29A2"/>
    <w:rsid w:val="00CE02D2"/>
    <w:rsid w:val="00D47B3E"/>
    <w:rsid w:val="00D744AC"/>
    <w:rsid w:val="00EB3661"/>
    <w:rsid w:val="00EE151B"/>
    <w:rsid w:val="00F44ABA"/>
    <w:rsid w:val="00F914C4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AAC5B"/>
  <w15:docId w15:val="{D80A39E8-7AF0-48B3-B472-6FCB5332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86483B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86483B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">
    <w:name w:val="Body Text Indent"/>
    <w:basedOn w:val="a"/>
    <w:link w:val="af0"/>
    <w:rsid w:val="0086483B"/>
    <w:pPr>
      <w:widowControl w:val="0"/>
      <w:ind w:firstLine="485"/>
      <w:jc w:val="both"/>
    </w:pPr>
    <w:rPr>
      <w:rFonts w:ascii="a_FuturaOrto" w:hAnsi="a_FuturaOrto"/>
      <w:color w:val="000000"/>
      <w:szCs w:val="20"/>
    </w:rPr>
  </w:style>
  <w:style w:type="character" w:customStyle="1" w:styleId="af0">
    <w:name w:val="Основной текст с отступом Знак"/>
    <w:basedOn w:val="a0"/>
    <w:link w:val="af"/>
    <w:rsid w:val="0086483B"/>
    <w:rPr>
      <w:rFonts w:ascii="a_FuturaOrto" w:eastAsia="Times New Roman" w:hAnsi="a_FuturaOrto" w:cs="Times New Roman"/>
      <w:color w:val="00000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86483B"/>
    <w:pPr>
      <w:ind w:left="720"/>
      <w:contextualSpacing/>
    </w:pPr>
    <w:rPr>
      <w:color w:val="000000"/>
      <w:sz w:val="20"/>
      <w:szCs w:val="20"/>
    </w:rPr>
  </w:style>
  <w:style w:type="paragraph" w:customStyle="1" w:styleId="pj">
    <w:name w:val="pj"/>
    <w:basedOn w:val="a"/>
    <w:rsid w:val="001755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4801</Words>
  <Characters>27370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5</cp:revision>
  <cp:lastPrinted>2019-12-26T12:50:00Z</cp:lastPrinted>
  <dcterms:created xsi:type="dcterms:W3CDTF">2021-11-18T10:23:00Z</dcterms:created>
  <dcterms:modified xsi:type="dcterms:W3CDTF">2024-10-10T10:54:00Z</dcterms:modified>
</cp:coreProperties>
</file>