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58" w:rsidRPr="00A414BE" w:rsidRDefault="00AB7158" w:rsidP="00AB7158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5</w:t>
      </w:r>
    </w:p>
    <w:p w:rsidR="00AB7158" w:rsidRPr="000B2566" w:rsidRDefault="00AB7158" w:rsidP="00AB7158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lang w:eastAsia="ru-RU"/>
        </w:rPr>
        <w:t> </w:t>
      </w:r>
      <w:proofErr w:type="gramStart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к</w:t>
      </w:r>
      <w:proofErr w:type="gramEnd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t>я 2021 года № 127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5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r w:rsidRPr="00AB7158">
        <w:rPr>
          <w:rFonts w:eastAsia="Times New Roman" w:cstheme="minorHAnsi"/>
          <w:b/>
          <w:bCs/>
          <w:color w:val="0A0A0A"/>
          <w:lang w:eastAsia="ru-RU"/>
        </w:rPr>
        <w:t xml:space="preserve">Пояснительная записка к финансовой отчетности за </w:t>
      </w:r>
      <w:proofErr w:type="gramStart"/>
      <w:r w:rsidRPr="00AB7158">
        <w:rPr>
          <w:rFonts w:eastAsia="Times New Roman" w:cstheme="minorHAnsi"/>
          <w:b/>
          <w:bCs/>
          <w:color w:val="0A0A0A"/>
          <w:lang w:eastAsia="ru-RU"/>
        </w:rPr>
        <w:t>период,</w:t>
      </w:r>
      <w:r w:rsidRPr="00AB7158">
        <w:rPr>
          <w:rFonts w:eastAsia="Times New Roman" w:cstheme="minorHAnsi"/>
          <w:b/>
          <w:bCs/>
          <w:color w:val="0A0A0A"/>
          <w:lang w:eastAsia="ru-RU"/>
        </w:rPr>
        <w:br/>
        <w:t>заканчивающийся</w:t>
      </w:r>
      <w:proofErr w:type="gramEnd"/>
      <w:r w:rsidRPr="00AB7158">
        <w:rPr>
          <w:rFonts w:eastAsia="Times New Roman" w:cstheme="minorHAnsi"/>
          <w:b/>
          <w:bCs/>
          <w:color w:val="0A0A0A"/>
          <w:lang w:eastAsia="ru-RU"/>
        </w:rPr>
        <w:t xml:space="preserve"> "___" ________20__года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ФО-5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4" w:history="1">
        <w:r w:rsidRPr="00AB7158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   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proofErr w:type="gramStart"/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  (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государственное учреждение)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 xml:space="preserve">                              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  <w:t xml:space="preserve">     </w:t>
      </w:r>
      <w:proofErr w:type="gramStart"/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 бюджетных программ)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для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1. Общие сведения: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положение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государственного учреждения: ______________________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количество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подведомственных учреждений: ____________________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используемые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нормативные правовые акты: ____________________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2. Раскрытия к финансовой отчетности.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Краткосрочные активы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1. Денежные средства и их эквиваленты (строки 010 ФО-1 "Бухгалтерский баланс")</w:t>
      </w:r>
    </w:p>
    <w:tbl>
      <w:tblPr>
        <w:tblW w:w="6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647"/>
        <w:gridCol w:w="799"/>
        <w:gridCol w:w="1131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в кассе (1010)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Текущий счет государственного учреждения (1020)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Расчетный счет (1030)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Контрольный счет наличности (далее – КСН) благотворительной помощи (1041)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платных услуг (1042)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временного размещения денег (1043)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местного самоуправления (1044)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целевого финансирования (1045)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республиканского бюджета (1046)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местных бюджетов (1047)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КСН Фонда компенсации потерпевшим (1048)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Счет в иностранной валюте (1050)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Специальный счет связанного гранта (1061)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Специальный счет внешнего займа (1062)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Аккредитивы (1071)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в пути (1073)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республиканского бюджета (1080)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местного бюджета (1090)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2. Краткосрочные финансовые инвестиции (строка 011 ФО- 1 "Бухгалтерский баланс")</w:t>
      </w:r>
    </w:p>
    <w:tbl>
      <w:tblPr>
        <w:tblW w:w="13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749"/>
        <w:gridCol w:w="1658"/>
        <w:gridCol w:w="1417"/>
        <w:gridCol w:w="1418"/>
        <w:gridCol w:w="1984"/>
        <w:gridCol w:w="2910"/>
        <w:gridCol w:w="737"/>
      </w:tblGrid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Удерживаемые до погашения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Имеющиеся в наличии для продажи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Займы предоставленные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стоимости приобретения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стоимости приобретения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Сальдо на конец отчетного периода по стоимости приобретения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3. Краткосрочная дебиторская задолженность покупателей и заказчиков (строки 014 ФО- 1 "Бухгалтерский баланс")</w:t>
      </w:r>
    </w:p>
    <w:tbl>
      <w:tblPr>
        <w:tblW w:w="4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94"/>
        <w:gridCol w:w="1760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Погашение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по сомнительным долгам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Начислен резерв по сомнительным долгам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по сомнительным долгам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по сомнительным долгам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4. Запасы (строка 020 ФО- 1 "Бухгалтерский баланс")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983"/>
        <w:gridCol w:w="1559"/>
        <w:gridCol w:w="1843"/>
        <w:gridCol w:w="1559"/>
        <w:gridCol w:w="1418"/>
        <w:gridCol w:w="1417"/>
        <w:gridCol w:w="1560"/>
      </w:tblGrid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Запасы в пути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стоимости приобретения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за счет финансирования по бюджету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стоимости приобретения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израсходовано на нужды государственного учреждения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стоимости приобретения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Списан резерв на обесценение за отчетный период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Долгосрочные активы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5. Долгосрочные финансовые инвестиции (строка 110 ФО- 1 "Бухгалтерский баланс")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990"/>
        <w:gridCol w:w="2268"/>
        <w:gridCol w:w="1701"/>
        <w:gridCol w:w="1733"/>
        <w:gridCol w:w="1886"/>
        <w:gridCol w:w="1797"/>
        <w:gridCol w:w="1246"/>
      </w:tblGrid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Удерживаемые до погашения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Имеющиеся в наличии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Займы предоставленные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стоимости приобретения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стоимости приобретения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стоимости приобретения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Сальдо на начало отчетного периода по балансовой стоимости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E9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6. Основные средства (строка 114 ФО- 1 "Бухгалтерский баланс")</w:t>
      </w: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776"/>
        <w:gridCol w:w="557"/>
        <w:gridCol w:w="643"/>
        <w:gridCol w:w="713"/>
        <w:gridCol w:w="567"/>
        <w:gridCol w:w="992"/>
        <w:gridCol w:w="1134"/>
        <w:gridCol w:w="1843"/>
        <w:gridCol w:w="1559"/>
        <w:gridCol w:w="1276"/>
      </w:tblGrid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Инструменты, производственный и хозяйственный инвентарь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</w:t>
            </w: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за счет финансирования по бюджету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списание пришедших в негодность основных средств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первоначальной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временно простаивающие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полностью </w:t>
            </w:r>
            <w:proofErr w:type="spell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самортизированные</w:t>
            </w:r>
            <w:proofErr w:type="spellEnd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Корректировка накопленной амортизации (при увеличении первоначальной стоимости)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Корректировка накопленной амортизации (при уменьшении первоначальной стоимости)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92773" w:rsidRPr="00AB7158" w:rsidTr="00E92773"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временно простаивающие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7. Инвестиционная недвижимость (строка 116 ФО - 1 "Бухгалтерский баланс")</w:t>
      </w:r>
    </w:p>
    <w:tbl>
      <w:tblPr>
        <w:tblW w:w="7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833"/>
        <w:gridCol w:w="557"/>
        <w:gridCol w:w="643"/>
        <w:gridCol w:w="632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8. Биологические активы (строка 117 ФО - 1 "Бухгалтерский баланс")</w:t>
      </w:r>
    </w:p>
    <w:tbl>
      <w:tblPr>
        <w:tblW w:w="7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775"/>
        <w:gridCol w:w="917"/>
        <w:gridCol w:w="1684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Многолетние насаждения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9. Нематериальные активы (строка 118 ФО - 1 "Бухгалтерский баланс")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804"/>
        <w:gridCol w:w="1838"/>
        <w:gridCol w:w="1206"/>
        <w:gridCol w:w="1889"/>
        <w:gridCol w:w="745"/>
        <w:gridCol w:w="727"/>
        <w:gridCol w:w="667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Авторские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Гудвилл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списание пришедших в негодность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Корректировка накопленной амортизации (при увеличении первоначальной стоимости)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Корректировка накопленной амортизации (при уменьшении первоначальной стоимости)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по</w:t>
            </w: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балансовой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временно простаивающие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10. Краткосрочные финансовые обязательства (строка 210 ФО-1 "Бухгалтерский баланс")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58"/>
        <w:gridCol w:w="2695"/>
        <w:gridCol w:w="2262"/>
        <w:gridCol w:w="1935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амортизированной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11. Долгосрочные финансовые обязательства (строка 310 ФО- 1 "Бухгалтерский баланс")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58"/>
        <w:gridCol w:w="2695"/>
        <w:gridCol w:w="2262"/>
        <w:gridCol w:w="1935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амортизированной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12. Прочие доходы</w:t>
      </w:r>
    </w:p>
    <w:tbl>
      <w:tblPr>
        <w:tblW w:w="6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801"/>
        <w:gridCol w:w="1219"/>
        <w:gridCol w:w="1215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 изменения справедливой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 выбытия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Принято безвозмездно: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От курсовой разницы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 компенсации убытков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Поступило от ликвидации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Оприходованы излишки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13 Доходы от налоговых поступлений в бюджет (строка 020 ФО- 2 "Отчет о результатах финансовой деятельности")</w:t>
      </w:r>
    </w:p>
    <w:tbl>
      <w:tblPr>
        <w:tblW w:w="5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837"/>
        <w:gridCol w:w="1285"/>
        <w:gridCol w:w="1281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Налоговые поступления,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корпоративный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подоходный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налог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 добавленную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таможенные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платежи и 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налоговые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14. Прочие расходы</w:t>
      </w:r>
    </w:p>
    <w:tbl>
      <w:tblPr>
        <w:tblW w:w="6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738"/>
        <w:gridCol w:w="1105"/>
        <w:gridCol w:w="1100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 изменения справедливой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 выбытию долгосрочных активов: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передано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безвозмездно 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безвозмездно другим государственным органам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безвозмездно другим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выбытия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 курсовой разнице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 обесценения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Создание резервов: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сомнительной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отпускных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оценочным и условным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 безвозмездной передаче запасов: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государственным органам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15. Расходы по уменьшению поступлений в бюджет (строка 137 ФО- 2 "Отчет о результатах финансовой деятельности")</w:t>
      </w:r>
    </w:p>
    <w:tbl>
      <w:tblPr>
        <w:tblW w:w="5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731"/>
        <w:gridCol w:w="1092"/>
        <w:gridCol w:w="108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уменьшению поступлений в бюджет,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другим видам поступлений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перечислено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государствам-членам Евразийского экономического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16. Безвозмездно переданные долгосрочные активы /запасы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768"/>
        <w:gridCol w:w="1853"/>
        <w:gridCol w:w="1956"/>
        <w:gridCol w:w="1422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Переданы безвозмездно долгосрочные активы,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числе: финансовые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строительство и капитальные вложения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нематериальные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долгосрочные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Переданы безвозмездно запасы,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учреждениям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органов,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финансируемым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из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другим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16-1. Безвозмездно полученные долгосрочные активы /запасы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766"/>
        <w:gridCol w:w="1849"/>
        <w:gridCol w:w="1947"/>
        <w:gridCol w:w="1417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Получены безвозмездно долгосрочные активы,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числе: финансовые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строительство и капитальные вложения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нематериальные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долгосрочные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Получены безвозмездно запасы,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*Данные строк 011, 021, 031, 041, 051, 061 и 071 соответствует данным аналогичных строк таблицы 16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17. Информация по концессионным активам и прочим активам по договорам государственно-частного партнерства"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812"/>
        <w:gridCol w:w="1961"/>
        <w:gridCol w:w="2166"/>
        <w:gridCol w:w="2045"/>
        <w:gridCol w:w="1529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 резерва на обесценение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18. Информация по взаимным операциям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474"/>
        <w:gridCol w:w="1347"/>
        <w:gridCol w:w="2340"/>
        <w:gridCol w:w="3120"/>
        <w:gridCol w:w="594"/>
        <w:gridCol w:w="891"/>
        <w:gridCol w:w="1055"/>
      </w:tblGrid>
      <w:tr w:rsidR="00AB7158" w:rsidRPr="00AB7158" w:rsidTr="00AB715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 и номер документа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 стороны по взаимным операциям.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Корреспонденция счетов</w:t>
            </w:r>
          </w:p>
        </w:tc>
      </w:tr>
      <w:tr w:rsidR="00AB7158" w:rsidRPr="00AB7158" w:rsidTr="00AB71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Кредит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итого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: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видам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видам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19. Информация по начисленным и перечисленным суммам по счету 7120 "Расходы по расчетам с бюджетом"</w:t>
      </w:r>
    </w:p>
    <w:tbl>
      <w:tblPr>
        <w:tblW w:w="7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670"/>
        <w:gridCol w:w="1648"/>
        <w:gridCol w:w="776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местный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бюджет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Начислены расходы по расчетам с бюджетом,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Из них перечислено в бюджет в отчетном периоде,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налоговые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неналоговые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из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части чистого дохода государственных предприятий (201100)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дивиденды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 государственные пакеты акции, находящиеся в государственной собственности (201300)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доходы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 доли участия в юридических лицах, находящиеся в государственной собственности (201400)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доходы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 аренды имущества, находящегося в государственной собственности (201500)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вознаграждения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 размещение бюджетных средств на банковских счетах (201600)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 кредитам, выданным из государственного бюджета (201700)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доходы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 продажи вооружения и военной техники (201905)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 реализации товаров (работ, услуг) государственными учреждениями, финансируемыми из государственного бюджета (202100)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денег от проведения государственных закупок, организуемых государственными учреждениями, финансируемыми из государственного бюджета (201300)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 продажи основного 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из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них поступления от продажи товаров из государственного материального резерва (203100)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трансфертов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погашение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бюджетных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 продажи финансовых активов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20 "Обязательства по договорам государственно-частного партнерства"</w:t>
      </w:r>
    </w:p>
    <w:tbl>
      <w:tblPr>
        <w:tblW w:w="7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723"/>
        <w:gridCol w:w="2082"/>
        <w:gridCol w:w="498"/>
        <w:gridCol w:w="1463"/>
      </w:tblGrid>
      <w:tr w:rsidR="00AB7158" w:rsidRPr="00AB7158" w:rsidTr="00AB715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Сумма, предусмотренная договором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Сумма, перечисленная по договору</w:t>
            </w:r>
          </w:p>
        </w:tc>
      </w:tr>
      <w:tr w:rsidR="00AB7158" w:rsidRPr="00AB7158" w:rsidTr="00AB71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том числе в отчетном периоде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Обязательства по договорам государственно-частного партнерства,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нефинансовые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финансовые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обязательства,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компенсация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инвестиционных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компенсация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операционных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вознаграждения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Таблица 21. Информация о размерах дивидендов, доходов на доли участия и части чистого дохода субъектов </w:t>
      </w:r>
      <w:proofErr w:type="spell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квазигосударственного</w:t>
      </w:r>
      <w:proofErr w:type="spell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сектора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144"/>
        <w:gridCol w:w="1985"/>
        <w:gridCol w:w="1850"/>
        <w:gridCol w:w="1707"/>
        <w:gridCol w:w="1220"/>
        <w:gridCol w:w="2473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 (товарищества с ограниченной ответственности, акционерные общества, республиканское государственное предприятие)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Переплата (</w:t>
            </w: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+)/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Задолженность (-) прошлых лет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Подлежит перечислению по итогам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Подлежит перечислению по итогам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 перечислено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Переплата (</w:t>
            </w: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+)/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Задолженность (-) на конец отчетного периода (графы 3-графы 4-графы 5+графы 6)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22. Краткосрочная дебиторская и кредиторская задолженность по расчетам с бюджетом по налоговым поступлениям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223"/>
        <w:gridCol w:w="1219"/>
        <w:gridCol w:w="1240"/>
        <w:gridCol w:w="1234"/>
      </w:tblGrid>
      <w:tr w:rsidR="00AB7158" w:rsidRPr="00AB7158" w:rsidTr="00AB715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</w:tr>
      <w:tr w:rsidR="00AB7158" w:rsidRPr="00AB7158" w:rsidTr="00AB71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Задолженность по налоговым поступлениям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корпоративному подоходному налогу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налогу на добавленную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таможенным платежам и пошлинам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другим налоговым поступлениям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23. Незавершенное строительство и капитальные вложения в нематериальные активы (строка 115 ФО-1 "Бухгалтерский баланс")</w:t>
      </w:r>
    </w:p>
    <w:tbl>
      <w:tblPr>
        <w:tblW w:w="8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792"/>
        <w:gridCol w:w="2038"/>
        <w:gridCol w:w="2933"/>
        <w:gridCol w:w="498"/>
      </w:tblGrid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Капитальные вложения в нематериальные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Поступило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за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получено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Выбыло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переведено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долгосрочные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передано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Таблица 24. Движение денежных средств по прочим счетам*</w:t>
      </w:r>
    </w:p>
    <w:tbl>
      <w:tblPr>
        <w:tblW w:w="12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49"/>
        <w:gridCol w:w="2192"/>
        <w:gridCol w:w="1055"/>
        <w:gridCol w:w="2170"/>
        <w:gridCol w:w="2389"/>
        <w:gridCol w:w="994"/>
        <w:gridCol w:w="498"/>
      </w:tblGrid>
      <w:tr w:rsidR="00AB7158" w:rsidRPr="00AB7158" w:rsidTr="00AB715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Контрольные счета наличности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Прочие счета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Всего</w:t>
            </w:r>
          </w:p>
        </w:tc>
      </w:tr>
      <w:tr w:rsidR="00AB7158" w:rsidRPr="00AB7158" w:rsidTr="00AB71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благотворительной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платных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временного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размещения денег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фонда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компенсации потерпевшим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Поступило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операционной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Выбыло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операционной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proofErr w:type="gramEnd"/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B7158" w:rsidRPr="00AB7158" w:rsidTr="00AB7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Остаток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7158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158" w:rsidRPr="00AB7158" w:rsidRDefault="00AB7158" w:rsidP="00AB71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* денежные средства, поступившие не из республиканского (соответствующего местного) бюджета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Руководитель или лицо, замещающее его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______________ _____________________________________________________________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            (фамилия, имя, отчество (при его наличии)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______________ ______________________________________</w:t>
      </w: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</w:t>
      </w:r>
      <w:proofErr w:type="gramStart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фамилия, имя, отчество (при его наличии)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Место печати "___" _______________ ____года</w:t>
      </w:r>
    </w:p>
    <w:p w:rsidR="00AB7158" w:rsidRPr="00AB7158" w:rsidRDefault="00AB7158" w:rsidP="00AB715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AB7158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78, 79 и 80 Правил составления и представления финансовой отчетности, утвержденных настоящим приказом</w:t>
      </w:r>
    </w:p>
    <w:p w:rsidR="009658C6" w:rsidRDefault="00E92773"/>
    <w:sectPr w:rsidR="009658C6" w:rsidSect="00E92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5"/>
    <w:rsid w:val="0028778B"/>
    <w:rsid w:val="007C3CC5"/>
    <w:rsid w:val="009324BA"/>
    <w:rsid w:val="00AB7158"/>
    <w:rsid w:val="00E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A562-EB1B-467B-BDE1-1207AB2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B71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7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B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1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2021-03-05T06:49:00Z</dcterms:created>
  <dcterms:modified xsi:type="dcterms:W3CDTF">2021-03-09T10:27:00Z</dcterms:modified>
</cp:coreProperties>
</file>