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B5163C" w:rsidRPr="00B5163C" w14:paraId="468EB508" w14:textId="77777777" w:rsidTr="00B5163C">
        <w:tc>
          <w:tcPr>
            <w:tcW w:w="3420" w:type="dxa"/>
            <w:tcBorders>
              <w:top w:val="nil"/>
              <w:left w:val="nil"/>
              <w:bottom w:val="nil"/>
              <w:right w:val="nil"/>
            </w:tcBorders>
            <w:shd w:val="clear" w:color="auto" w:fill="auto"/>
            <w:tcMar>
              <w:top w:w="45" w:type="dxa"/>
              <w:left w:w="75" w:type="dxa"/>
              <w:bottom w:w="45" w:type="dxa"/>
              <w:right w:w="75" w:type="dxa"/>
            </w:tcMar>
            <w:hideMark/>
          </w:tcPr>
          <w:p w14:paraId="1506F26B" w14:textId="77777777" w:rsidR="00B5163C" w:rsidRPr="00B5163C" w:rsidRDefault="00B5163C" w:rsidP="00B5163C">
            <w:pPr>
              <w:spacing w:after="0" w:line="240" w:lineRule="auto"/>
              <w:jc w:val="center"/>
              <w:rPr>
                <w:rFonts w:ascii="Times New Roman" w:eastAsia="Times New Roman" w:hAnsi="Times New Roman" w:cs="Times New Roman"/>
                <w:color w:val="000000"/>
                <w:sz w:val="24"/>
                <w:szCs w:val="24"/>
                <w:lang w:eastAsia="ru-RU"/>
              </w:rPr>
            </w:pPr>
            <w:r w:rsidRPr="00B5163C">
              <w:rPr>
                <w:rFonts w:ascii="Times New Roman" w:eastAsia="Times New Roman" w:hAnsi="Times New Roman" w:cs="Times New Roman"/>
                <w:color w:val="000000"/>
                <w:sz w:val="24"/>
                <w:szCs w:val="24"/>
                <w:lang w:eastAsia="ru-RU"/>
              </w:rPr>
              <w:t>Приложение 128 к приказу</w:t>
            </w:r>
            <w:r w:rsidRPr="00B5163C">
              <w:rPr>
                <w:rFonts w:ascii="Times New Roman" w:eastAsia="Times New Roman" w:hAnsi="Times New Roman" w:cs="Times New Roman"/>
                <w:color w:val="000000"/>
                <w:sz w:val="24"/>
                <w:szCs w:val="24"/>
                <w:lang w:eastAsia="ru-RU"/>
              </w:rPr>
              <w:br/>
              <w:t>Первого заместителя</w:t>
            </w:r>
            <w:r w:rsidRPr="00B5163C">
              <w:rPr>
                <w:rFonts w:ascii="Times New Roman" w:eastAsia="Times New Roman" w:hAnsi="Times New Roman" w:cs="Times New Roman"/>
                <w:color w:val="000000"/>
                <w:sz w:val="24"/>
                <w:szCs w:val="24"/>
                <w:lang w:eastAsia="ru-RU"/>
              </w:rPr>
              <w:br/>
              <w:t>Премьера-Министра</w:t>
            </w:r>
            <w:r w:rsidRPr="00B5163C">
              <w:rPr>
                <w:rFonts w:ascii="Times New Roman" w:eastAsia="Times New Roman" w:hAnsi="Times New Roman" w:cs="Times New Roman"/>
                <w:color w:val="000000"/>
                <w:sz w:val="24"/>
                <w:szCs w:val="24"/>
                <w:lang w:eastAsia="ru-RU"/>
              </w:rPr>
              <w:br/>
              <w:t>Республики Казахстан</w:t>
            </w:r>
            <w:r w:rsidRPr="00B5163C">
              <w:rPr>
                <w:rFonts w:ascii="Times New Roman" w:eastAsia="Times New Roman" w:hAnsi="Times New Roman" w:cs="Times New Roman"/>
                <w:color w:val="000000"/>
                <w:sz w:val="24"/>
                <w:szCs w:val="24"/>
                <w:lang w:eastAsia="ru-RU"/>
              </w:rPr>
              <w:br/>
              <w:t>– Министра финансов</w:t>
            </w:r>
            <w:r w:rsidRPr="00B5163C">
              <w:rPr>
                <w:rFonts w:ascii="Times New Roman" w:eastAsia="Times New Roman" w:hAnsi="Times New Roman" w:cs="Times New Roman"/>
                <w:color w:val="000000"/>
                <w:sz w:val="24"/>
                <w:szCs w:val="24"/>
                <w:lang w:eastAsia="ru-RU"/>
              </w:rPr>
              <w:br/>
              <w:t>Республики Казахстан</w:t>
            </w:r>
            <w:r w:rsidRPr="00B5163C">
              <w:rPr>
                <w:rFonts w:ascii="Times New Roman" w:eastAsia="Times New Roman" w:hAnsi="Times New Roman" w:cs="Times New Roman"/>
                <w:color w:val="000000"/>
                <w:sz w:val="24"/>
                <w:szCs w:val="24"/>
                <w:lang w:eastAsia="ru-RU"/>
              </w:rPr>
              <w:br/>
              <w:t>от 20 января 2020 года № 39</w:t>
            </w:r>
          </w:p>
        </w:tc>
      </w:tr>
    </w:tbl>
    <w:p w14:paraId="53F4F052" w14:textId="6D5FFD56"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B5163C">
        <w:rPr>
          <w:rFonts w:ascii="Times New Roman" w:eastAsia="Times New Roman" w:hAnsi="Times New Roman" w:cs="Times New Roman"/>
          <w:b/>
          <w:bCs/>
          <w:sz w:val="24"/>
          <w:szCs w:val="24"/>
          <w:lang w:eastAsia="ru-RU"/>
        </w:rPr>
        <w:t>Правила составления налоговой отчетности "Декларация по налогу на транспортные средства, по земельному налогу и налогу на имущество (форма 700.00)"</w:t>
      </w:r>
    </w:p>
    <w:p w14:paraId="76B46B27"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1. Общие положения</w:t>
      </w:r>
    </w:p>
    <w:p w14:paraId="027FB08E" w14:textId="4B82411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1. Настоящие Правила составления налоговой отчетности "Декларация по налогу на транспортные средства, по земельному налогу и налогу на имущество (форма – 700.00)"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транспортные средства, по земельному налогу и налогу на имущество" (далее – декларация), предназначенной для исчисления налога на транспортные средства, земельного налога </w:t>
      </w:r>
      <w:bookmarkStart w:id="0" w:name="_GoBack"/>
      <w:bookmarkEnd w:id="0"/>
      <w:r w:rsidRPr="00B5163C">
        <w:rPr>
          <w:rFonts w:ascii="Times New Roman" w:eastAsia="Times New Roman" w:hAnsi="Times New Roman" w:cs="Times New Roman"/>
          <w:spacing w:val="2"/>
          <w:sz w:val="24"/>
          <w:szCs w:val="24"/>
          <w:lang w:eastAsia="ru-RU"/>
        </w:rPr>
        <w:t>и налога на имущество. Декларация составляется налогоплательщиками, указанными в статьях 490, 498 и 517 Налогового кодекса, а также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w:t>
      </w:r>
    </w:p>
    <w:p w14:paraId="77A4F4F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1-1. Данная форма распространяется на правоотношения, возникшие с 1 января 2023 года.</w:t>
      </w:r>
    </w:p>
    <w:p w14:paraId="0E56056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Декларация состоит из самой декларации (форма 700.00) и приложений к ней (формы с 700.01 по 700.03), предназначенных для детального отражения информации об объектах, связанных с обложением налогом на транспортные средства, земельным налогом и налогом на имущество.</w:t>
      </w:r>
    </w:p>
    <w:p w14:paraId="151A9D1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При заполнении декларации не допускаются исправления, подчистки и помарки.</w:t>
      </w:r>
    </w:p>
    <w:p w14:paraId="390905D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При отсутствии показателей соответствующие ячейки декларации не заполняются.</w:t>
      </w:r>
    </w:p>
    <w:p w14:paraId="2A3219C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5F1450E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Приложения к декларации не составляются при отсутствии данных, подлежащих отражению в них.</w:t>
      </w:r>
    </w:p>
    <w:p w14:paraId="29712ED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761F0EC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8. В настоящих Правилах применяются следующие арифметические знаки: "+" – плюс, "–" – минус, "х" – умножение, "/" – деление, "=" – равно.</w:t>
      </w:r>
    </w:p>
    <w:p w14:paraId="2085C66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Отрицательные значения сумм обозначаются знаком "–" в первой левой ячейке соответствующей строки (графы) декларации.</w:t>
      </w:r>
    </w:p>
    <w:p w14:paraId="471816A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10. При составлении декларации:</w:t>
      </w:r>
    </w:p>
    <w:p w14:paraId="022922D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7F2956DB" w14:textId="0A73D27A"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электронной форме – заполняется в соответствии со статьей 208 Налогового кодекса.</w:t>
      </w:r>
    </w:p>
    <w:p w14:paraId="6FF612D5" w14:textId="1C1733F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4E3D6F4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12. При представлении декларации:</w:t>
      </w:r>
    </w:p>
    <w:p w14:paraId="25E331B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w:t>
      </w:r>
    </w:p>
    <w:p w14:paraId="17F800E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2048085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0675E58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13. По объектам, переданным (полученным) по договорам лизинга, декларация и соответствующие к ней приложения заполняются и представляются лизингополучателем.</w:t>
      </w:r>
    </w:p>
    <w:p w14:paraId="73F41F2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14. По объектам обложения земельным налогом и налогом на имущество, входящим в состав активов паевого инвестиционного фонда, декларация заполняется и представляется управляющей компанией паевого инвестиционного фонда.</w:t>
      </w:r>
    </w:p>
    <w:p w14:paraId="775CC9B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15. По объектам обложения налогом на имущество, переданным по договору концессии, декларация заполняется и представляется концессионером.</w:t>
      </w:r>
    </w:p>
    <w:p w14:paraId="3DB3D06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16. В разделе "Общая информация о налогоплательщике" приложений к декларации (формы с 700.01 по 700.03) указываются соответствующие данные, отраженные в разделе "Общая информация о налогоплательщике" настоящей декларации.</w:t>
      </w:r>
    </w:p>
    <w:p w14:paraId="364E74DB"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lastRenderedPageBreak/>
        <w:t>Глава 2. Пояснение по заполнению декларации (форма 700.00)</w:t>
      </w:r>
    </w:p>
    <w:p w14:paraId="7AE5B7F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17. В разделе "Общая информация о налогоплательщике" налогоплательщик указывает следующие данные:</w:t>
      </w:r>
    </w:p>
    <w:p w14:paraId="59CE963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индивидуальный идентификационный номер (бизнес-идентификационный номер) (далее – ИИН (БИН)) плательщика по налогу на транспортные средства, по земельному налогу и налогу на имущество;</w:t>
      </w:r>
    </w:p>
    <w:p w14:paraId="65653A4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налоговый период, за который представляется налоговая отчетность (год) – отчетный налоговый период, за который представляется декларация (указывается арабскими цифрами);</w:t>
      </w:r>
    </w:p>
    <w:p w14:paraId="7778C8F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Фамилия, имя, отчество (при его наличии) или наименование налогоплательщика – Фамилия, имя, отчество (при его наличии) физического лица или полное наименование юридического лица в соответствии с учредительными документами.</w:t>
      </w:r>
    </w:p>
    <w:p w14:paraId="6FC3C25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в строке указывается фамилия, имя, отчество (при его наличии) физического лица или полное наименование юридического лица-доверительного управляющего в соответствии с учредительными документами;</w:t>
      </w:r>
    </w:p>
    <w:p w14:paraId="440460F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вид декларации.</w:t>
      </w:r>
    </w:p>
    <w:p w14:paraId="7709F02C" w14:textId="7510868D"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Соответствующие ячейки отмечаются с учетом отнесения декларации к видам налоговой отчетности, указанным в статье 206 Налогового кодекса;</w:t>
      </w:r>
    </w:p>
    <w:p w14:paraId="534FCA8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номер и дата уведомления.</w:t>
      </w:r>
    </w:p>
    <w:p w14:paraId="3718C740" w14:textId="1278A86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Строки заполняются в случае представления дополнительной декларации по уведомлению, предусмотренной подпунктом 4) пункта 3 статьи 206 Налогового кодекса;</w:t>
      </w:r>
    </w:p>
    <w:p w14:paraId="4CA0BCE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отдельные категории налогоплательщика.</w:t>
      </w:r>
    </w:p>
    <w:p w14:paraId="4D7C2E9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Ячейки отмечаются в случае, если налогоплательщик относится к одной или нескольким категориям, указанным в строках A, B, C и D:</w:t>
      </w:r>
    </w:p>
    <w:p w14:paraId="3014C2BB" w14:textId="45BD665B"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А – доверительный управляющий в соответствии со статьей 40 Налогового кодекса;</w:t>
      </w:r>
    </w:p>
    <w:p w14:paraId="277F5248" w14:textId="1DDEFDE3"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 учредитель доверительного управления в соответствии со статьей 40 Налогового кодекса;</w:t>
      </w:r>
    </w:p>
    <w:p w14:paraId="5A845F88" w14:textId="00FAFAD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 – лицо, занимающееся частной практикой, физическое лицо, не являющееся индивидуальным предпринимателем, в соответствии со статьями 516 и 525 Налогового кодекса;</w:t>
      </w:r>
    </w:p>
    <w:p w14:paraId="2351DA45" w14:textId="24046F2A"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D – недропользователь по соглашению (контракту) о разделе продукции, в котором прямо предусмотрена стабильность налогового режима, заключенным до 1 января 2009 года, в соответствии с пунктом 1 статьи 722 Налогового кодекса;</w:t>
      </w:r>
    </w:p>
    <w:p w14:paraId="162F583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номер и дата заключения контракта.</w:t>
      </w:r>
    </w:p>
    <w:p w14:paraId="3157227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Заполняется недропользователем, если отмечена строка 6 D с указанием номера и даты заключения контракта на недропользование;</w:t>
      </w:r>
    </w:p>
    <w:p w14:paraId="76D156AA" w14:textId="38898C55"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8) код валюты в соответствии с приложением 23 "Классификатор валют", утвержденный Решением Комиссии Таможенного союза от 20 сентября 2010 года № 378 "О классификаторах, используемых для заполнения таможенных деклараций";</w:t>
      </w:r>
    </w:p>
    <w:p w14:paraId="57F69D2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представленные приложения.</w:t>
      </w:r>
    </w:p>
    <w:p w14:paraId="2AF7186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Отмечаются ячейки представленных приложений к декларации;</w:t>
      </w:r>
    </w:p>
    <w:p w14:paraId="6470660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10) количество листов приложений.</w:t>
      </w:r>
    </w:p>
    <w:p w14:paraId="470744B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Указывается количество листов представленных приложений к декларации по следующим формам (указывается арабскими цифрами):</w:t>
      </w:r>
    </w:p>
    <w:p w14:paraId="7CE39AA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А – по приложению 700.01;</w:t>
      </w:r>
    </w:p>
    <w:p w14:paraId="42B0329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В – по приложению 700.02;</w:t>
      </w:r>
    </w:p>
    <w:p w14:paraId="7C926AF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С – по приложению 700.03.</w:t>
      </w:r>
    </w:p>
    <w:p w14:paraId="181DFC2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18. В разделе "Налог на транспортные средства":</w:t>
      </w:r>
    </w:p>
    <w:p w14:paraId="515EC15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строке 700.00.001 указывается сумма налога – всего, исчисленная за налоговый период;</w:t>
      </w:r>
    </w:p>
    <w:p w14:paraId="3B2B7B9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19. В разделе "Земельный налог":</w:t>
      </w:r>
    </w:p>
    <w:p w14:paraId="0E316C6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700.00.002 указывается сумма налога, исчисленная за налоговый период, определяемая по строке "Сумма земельного налога, Всего" графы O формы 700.02;</w:t>
      </w:r>
    </w:p>
    <w:p w14:paraId="1917B03D" w14:textId="32437D95"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строке 700.00.003 указывается код налоговой льготы согласно приложению 1 к настоящим Правилам в виде снижения налоговой ставки в соответствии с пунктами 2 и 3 статьи 510 Налогового кодекса или освобождения от уплаты налога в соответствии с Конституционным законом Республики Казахстан "О Международном финансовом центре "Астана" (далее – Конституционный закон);</w:t>
      </w:r>
    </w:p>
    <w:p w14:paraId="3CD0D65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строке 700.00.004 указывается сумма налоговой льготы.</w:t>
      </w:r>
    </w:p>
    <w:p w14:paraId="32BAF08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20. В разделе "Налог на имущество":</w:t>
      </w:r>
    </w:p>
    <w:p w14:paraId="48AAB56D" w14:textId="604AB967"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700.00.005 I указывается сумма налога на имущество, исчисленная за налоговый период налогоплательщиками, указанными в статье 517 Налогового кодекса (всех категорий по коду бюджетной классификации 104101);</w:t>
      </w:r>
    </w:p>
    <w:p w14:paraId="57FEE186" w14:textId="3DD560D7"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строке 700.00.005 II указывается сумма налога, исчисленная за налоговый период плательщиками налога на имущество,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общеустановленном порядке и уменьшенная на 70 процентов в соответствии со статьей 700 Налогового кодекса;</w:t>
      </w:r>
    </w:p>
    <w:p w14:paraId="681EC418" w14:textId="7BC4C61F"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3) в строке 700.00.005 III по коду бюджетной классификации 104102, указывается итоговая сумма налога на имущество, исчисленная за налоговый период лицами, </w:t>
      </w:r>
      <w:r w:rsidRPr="00B5163C">
        <w:rPr>
          <w:rFonts w:ascii="Times New Roman" w:eastAsia="Times New Roman" w:hAnsi="Times New Roman" w:cs="Times New Roman"/>
          <w:spacing w:val="2"/>
          <w:sz w:val="24"/>
          <w:szCs w:val="24"/>
          <w:lang w:eastAsia="ru-RU"/>
        </w:rPr>
        <w:lastRenderedPageBreak/>
        <w:t>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 определяемая как сумма строки 700.03.001 раздела 2 "Исчисление налога на имущество, за исключением лиц, указанных в разделе 3" формы 700.03 и итоговой суммы графы С раздела 3 "Исчисление налога на имущество по городам районного значения, селам, поселкам, сельским округам" формы 700.03;</w:t>
      </w:r>
    </w:p>
    <w:p w14:paraId="7F55B49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строке 700.00.006 указывается сумма исчисленных текущих платежей за налоговый период, определяемая путем суммирования строк 104101 графы G Расчета текущих платежей по земельному налогу и налогу на имущество (701.01), по всем представленным формам 701.01 за текущий налоговый период;</w:t>
      </w:r>
    </w:p>
    <w:p w14:paraId="15FD157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в случае если сумма исчисленного налога за налоговый период, указанная в строке 700.00.005 по каждому коду бюджетной классификации, больше суммы исчисленных текущих платежей, отраженной в строке 700.00.006, в строке 700.00.007 указывается сумма налога к начислению, определяемая как разница строк 700.00.005 и 700.00.006 (700.00.005 – 700.00.006);</w:t>
      </w:r>
    </w:p>
    <w:p w14:paraId="292C3FC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 случае если сумма исчисленных текущих платежей за налоговый период, указанная в строке 700.00.006, больше суммы исчисленного налога, отраженной в строке 700.00.005, в строке 700.00.008 указывается сумма налога к уменьшению, определяемая как разница строк 700.00.006 и 700.00.005 (700.00.006 – 700.00.005);</w:t>
      </w:r>
    </w:p>
    <w:p w14:paraId="2197AA2F" w14:textId="575F857C"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в строке 700.00.009 указывается код налоговой льготы согласно приложению 2 к настоящим Правилам в виде снижения налоговой ставки в соответствии с пунктами 3, 5 и 6 статьи 521 Налогового кодекса или освобождения от уплаты налога в соответствии с Конституционным законом;</w:t>
      </w:r>
    </w:p>
    <w:p w14:paraId="52688E5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8) в строке 700.00.010 указывается сумма налоговой льготы;</w:t>
      </w:r>
    </w:p>
    <w:p w14:paraId="10295B1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в строке 700.00.011 указывается сумма инвестиционных налоговых преференций.</w:t>
      </w:r>
    </w:p>
    <w:p w14:paraId="1D98B07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21. В разделе "Ответственность налогоплательщика":</w:t>
      </w:r>
    </w:p>
    <w:p w14:paraId="05B68BA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поле "Фамилия, имя, отчество (при его наличии) налогоплательщика (руководителя)" указывается фамилия, имя, отчество (при его наличии) налогоплательщика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(при его наличии) налогоплательщика, которые заполняются в соответствии с документами, удостоверяющими личность.</w:t>
      </w:r>
    </w:p>
    <w:p w14:paraId="4718C8B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исполнении налогового обязательства доверительным управляющим указываются фамилия, имя, отчество (при его наличии) доверительного управляющего в соответствии с договором доверительного управления либо выгодоприобретателя в иных случаях возникновения доверительного управления;</w:t>
      </w:r>
    </w:p>
    <w:p w14:paraId="1CD89A5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дата подачи декларации – текущая дата представления декларации в орган государственных доходов;</w:t>
      </w:r>
    </w:p>
    <w:p w14:paraId="3CA5427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3) код органа государственных доходов по месту нахождения и (или) регистрации объекта налогообложения;</w:t>
      </w:r>
    </w:p>
    <w:p w14:paraId="2AF285D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3504BFE7" w14:textId="22EF3A73"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дата приема декларации – дата представления декларации в соответствии с пунктом 2 статьи 206 Налогового кодекса;</w:t>
      </w:r>
    </w:p>
    <w:p w14:paraId="1242C90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входящий номер документа – регистрационный номер декларации, присваиваемый органом государственных доходов;</w:t>
      </w:r>
    </w:p>
    <w:p w14:paraId="2725D4C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дата почтового штемпеля – дата почтового штемпеля, проставленного почтовой или иной организацией связи.</w:t>
      </w:r>
    </w:p>
    <w:p w14:paraId="7161811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Подпункты 4), 5), 6) и 7) настоящего пункта заполняются работником органа государственных доходов, принявшим декларацию на бумажном носителе.</w:t>
      </w:r>
    </w:p>
    <w:p w14:paraId="44A2D155"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3. Пояснение по заполнению формы 700.01 – Налог на транспортные средства</w:t>
      </w:r>
    </w:p>
    <w:p w14:paraId="354592B4" w14:textId="21872210"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22. Данное приложение к декларации предназначено для исчисления налогоплательщиками налога на транспортные средства в соответствии с разделом 13 Налогового кодекса. Форма 700.01 составляется налогоплательщиком в совокупности по всем транспортным средствам, имеющимся на праве собственности, хозяйственного ведения, оперативного управления, а также переданным (полученным) по договору финансового лизинга, в течение налогового периода. Приложение составляется отдельно:</w:t>
      </w:r>
    </w:p>
    <w:p w14:paraId="4919E1A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по транспортным средствам, используемым в деятельности, по которой применяется специальный налоговый режим;</w:t>
      </w:r>
    </w:p>
    <w:p w14:paraId="00F28A7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по транспортным средствам, не используемым в деятельности, по которой применяется специальный налоговый режим.</w:t>
      </w:r>
    </w:p>
    <w:p w14:paraId="73B736B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составлении формы 700.01 по городам районного значения, селам, поселкам, сельским округам, являющимся местом нахождения юридического лица, его структурного подразделения налогоплательщиком составляется отдельное приложение к декларации по каждому городу районного значения, селу, поселку, сельскому округу.</w:t>
      </w:r>
    </w:p>
    <w:p w14:paraId="56BC21B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23. В разделе "Общая информация о налогоплательщике" налогоплательщик указывает следующие данные:</w:t>
      </w:r>
    </w:p>
    <w:p w14:paraId="0A66574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ИИН (БИН) плательщика налога на транспортные средства;</w:t>
      </w:r>
    </w:p>
    <w:p w14:paraId="132E101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БИН аппарата акимов городов районного значения, сел, поселков, сельских округов заполняется только в случае составления формы 700.01 по городам районного значения, селам, поселкам, сельским округам;</w:t>
      </w:r>
    </w:p>
    <w:p w14:paraId="692AF92C" w14:textId="00A77F28"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3) строка 3 заполняется налогоплательщиками, применяющими специальный налоговый режим для производителей сельскохозяйственной продукции, продукции </w:t>
      </w:r>
      <w:r w:rsidRPr="00B5163C">
        <w:rPr>
          <w:rFonts w:ascii="Times New Roman" w:eastAsia="Times New Roman" w:hAnsi="Times New Roman" w:cs="Times New Roman"/>
          <w:spacing w:val="2"/>
          <w:sz w:val="24"/>
          <w:szCs w:val="24"/>
          <w:lang w:eastAsia="ru-RU"/>
        </w:rPr>
        <w:lastRenderedPageBreak/>
        <w:t>аквакультуры (рыбоводства) и сельскохозяйственных кооперативов в соответствии со статьями 698, 699, 700 и 701 Налогового кодекса, и указывается вид применяемого режима налогообложения по отношению к транспортным средствам:</w:t>
      </w:r>
    </w:p>
    <w:p w14:paraId="30A5F22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ячейка 3 А отмечается плательщиками налога по транспортным средствам, не используемым в деятельности, по которой применяется специальный налоговый режим;</w:t>
      </w:r>
    </w:p>
    <w:p w14:paraId="69470AC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ячейка 3 В отмечается плательщиками налога по транспортным средствам, используемым в деятельности, по которой применяется специальный налоговый режим;</w:t>
      </w:r>
    </w:p>
    <w:p w14:paraId="6576050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налоговый период (год) – отчетный налоговый период, за который представляется налоговая отчетность.</w:t>
      </w:r>
    </w:p>
    <w:p w14:paraId="7BABE45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24. В разделе "Исчисление налога на транспортные средства":</w:t>
      </w:r>
    </w:p>
    <w:p w14:paraId="0C63AEAE" w14:textId="5D4CD49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По графе А "объекты налогообложения по видам (категориям) транспортных средств", транспортные средства распределены по видам (категориям) транспортных средств и сгруппированы в зависимости от характеристик транспортного средства и применяемой налоговой ставки, установленной в статье 492 Налогового кодекса:</w:t>
      </w:r>
    </w:p>
    <w:p w14:paraId="6731115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700.01.001 по 700.01.004 заполняются данные по подразделу 1 "Грузовые и специальные автомобили, без учета прицепов";</w:t>
      </w:r>
    </w:p>
    <w:p w14:paraId="607419E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700.01.005 заполняются данные по подразделу 2 "Тракторы, самоходные сельскохозяйственные, мелиоративные и дорожно-строительные машины и механизмы, специальные машины повышенной проходимости и другие автотранспортные средства, не предназначенные для движения по автомобильным дорогам общего пользования";</w:t>
      </w:r>
    </w:p>
    <w:p w14:paraId="61130CE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700.01.006 по 700.01.008 заполняются данные по подразделу 3 "Автобусы";</w:t>
      </w:r>
    </w:p>
    <w:p w14:paraId="32E2230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700.01.009 по 700.01.010 заполняются данные по подразделу 4 "Мотоциклы, мотороллеры, мотосани, маломерные суда";</w:t>
      </w:r>
    </w:p>
    <w:p w14:paraId="28659C3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700.01.011 по 700.01.014 заполняются данные по подразделу 5 "Катера, суда, буксиры, баржи, яхты";</w:t>
      </w:r>
    </w:p>
    <w:p w14:paraId="5D27461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700.01.015 по 700.01.021 заполняются данные по подразделу 6 "Легковые автомобили";</w:t>
      </w:r>
    </w:p>
    <w:p w14:paraId="46B9E01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700.01.022 по 700.01.026 заполняются данные по подразделу 6.1 "Легковые автомобили, с объемом двигателя свыше 3000 куб. см, ввезенные на территорию Республики Казахстан после 31.12.2013 года или произведенные (изготовленные или собранные) в Республике Казахстан после 31.12.2013 года";</w:t>
      </w:r>
    </w:p>
    <w:p w14:paraId="63D5A69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700.01.027 по 700.01.029 заполняются данные по подразделу 7 "Летательные аппараты, приобретенные после 1.04.1999 года из-за пределов Республики Казахстан";</w:t>
      </w:r>
    </w:p>
    <w:p w14:paraId="1665EF5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по строке 700.01.030 по 700.01.032 заполняются данные по подразделу 8 "Летательные аппараты, приобретенные до 1.04.1999 года, а также приобретенные после 1.04.1999 года и (или) находящиеся в эксплуатации в Республике Казахстан до 1.04.1999 года";</w:t>
      </w:r>
    </w:p>
    <w:p w14:paraId="5F9AA9D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строке 700.01.033 заполняются данные по подразделу 9 "Железнодорожный тяговый и мотор-вагонный подвижной состав";</w:t>
      </w:r>
    </w:p>
    <w:p w14:paraId="4B71F4B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строках с 700.01.001 по 700.01.033 заполняются данные:</w:t>
      </w:r>
    </w:p>
    <w:p w14:paraId="6DC6145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В – количество транспортных средств в году;</w:t>
      </w:r>
    </w:p>
    <w:p w14:paraId="6307B4E8"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С – сумма налога за фактический период владения;</w:t>
      </w:r>
    </w:p>
    <w:p w14:paraId="39B41DF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D – справочная информация по суммарному превышению объема двигателя по подразделу "Легковые автомобили", по суммарной мощности для подразделов G "Летательные аппараты, приобретенные после 1.04.1999 года из-за пределов Республики Казахстан", H "Летательные аппараты, приобретенные до 1.04.1999 года, а также приобретенные после 1.04.1999 года и (или) находящиеся в эксплуатации в Республике Казахстан до 1.04.1999 года", I "Железнодорожный тяговый и мотор-вагонный подвижной состав";</w:t>
      </w:r>
    </w:p>
    <w:p w14:paraId="4DEF80D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по графе Е – справочная информация по общему количеству месяцев фактического владения.</w:t>
      </w:r>
    </w:p>
    <w:p w14:paraId="782DF98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25. В подразделе 10 "Налог на транспортные средства":</w:t>
      </w:r>
    </w:p>
    <w:p w14:paraId="16CB09A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700.01.034 указывается сумма налога, всего, исчисленная за налоговый период, определяемая как сумма строки 700.01.035 и 700.01.036 (700.01.035 + 700.01.036);</w:t>
      </w:r>
    </w:p>
    <w:p w14:paraId="063D784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строке 700.01.035 указывается сумма налога, исчисленная за налоговый период плательщиками налога на транспортные средства за исключением плательщиков налога на транспортные средства,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определяемая как сумма строк с 700.01.001 по 700.01.033 графы С (700.01.001 + 700.01.002 + 700.01.033);</w:t>
      </w:r>
    </w:p>
    <w:p w14:paraId="7F3BE8E5" w14:textId="3A73479E"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строке 700.01.036 указывается сумма налога, исчисленная за налоговый период плательщиками налога на транспортные средства, применяющими специальный налоговый режим для производителей сельскохозяйственной продукции, продукции аквакультуры (рыбоводства) и сельскохозяйственных кооперативов, в общеустановленном порядке и уменьшенная на 70 процентов в соответствии со статьей 700 Налогового кодекса, определяемая как сумма строк с 700.01.001 по 700.01.033 графы С (700.01.001 + 700.01.002 + 700.01.033);</w:t>
      </w:r>
    </w:p>
    <w:p w14:paraId="3862A6B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строке 700.01.037 указывается сумма исчисленных текущих платежей за налоговый период. В данную строку переносится сумма строки 701.00.001 формы 701.00.</w:t>
      </w:r>
    </w:p>
    <w:p w14:paraId="3BA3326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При составлении налогоплательщиками формы 700.01 по городам районного значения, селам, поселкам, сельским округам в строку 700.01.037 переносится сумма </w:t>
      </w:r>
      <w:r w:rsidRPr="00B5163C">
        <w:rPr>
          <w:rFonts w:ascii="Times New Roman" w:eastAsia="Times New Roman" w:hAnsi="Times New Roman" w:cs="Times New Roman"/>
          <w:spacing w:val="2"/>
          <w:sz w:val="24"/>
          <w:szCs w:val="24"/>
          <w:lang w:eastAsia="ru-RU"/>
        </w:rPr>
        <w:lastRenderedPageBreak/>
        <w:t xml:space="preserve">исчисленных текущих платежей за налоговый период </w:t>
      </w:r>
      <w:proofErr w:type="gramStart"/>
      <w:r w:rsidRPr="00B5163C">
        <w:rPr>
          <w:rFonts w:ascii="Times New Roman" w:eastAsia="Times New Roman" w:hAnsi="Times New Roman" w:cs="Times New Roman"/>
          <w:spacing w:val="2"/>
          <w:sz w:val="24"/>
          <w:szCs w:val="24"/>
          <w:lang w:eastAsia="ru-RU"/>
        </w:rPr>
        <w:t>графы</w:t>
      </w:r>
      <w:proofErr w:type="gramEnd"/>
      <w:r w:rsidRPr="00B5163C">
        <w:rPr>
          <w:rFonts w:ascii="Times New Roman" w:eastAsia="Times New Roman" w:hAnsi="Times New Roman" w:cs="Times New Roman"/>
          <w:spacing w:val="2"/>
          <w:sz w:val="24"/>
          <w:szCs w:val="24"/>
          <w:lang w:eastAsia="ru-RU"/>
        </w:rPr>
        <w:t xml:space="preserve"> С формы 701.00 по соответствующему городу районного значения, селу, поселку, сельскому округу.</w:t>
      </w:r>
    </w:p>
    <w:p w14:paraId="7ED20E9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этом БИН аппарата акимов городов районного значения, сел, поселков, сельских округов графы В по строке выбираемых значений графы С формы 701.00 должен соответствовать БИН аппарата акимов городов районного значения, сел, поселков, сельских округов строки 2 формы 700.01;</w:t>
      </w:r>
    </w:p>
    <w:p w14:paraId="5B86508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в случае, если сумма исчисленного налога за налоговый период, указанная в строке 700.01.034, больше суммы исчисленных текущих платежей, отраженной в строке 700.01.037, в строке 700.01.038 указывается сумма налога к начислению, определяемая как разница строк 700.01.034 и 700.01.037 (700.01.034 – 700.01.037);</w:t>
      </w:r>
    </w:p>
    <w:p w14:paraId="4ACD3D1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 случае, если сумма исчисленных текущих платежей за налоговый период, указанная в строке 700.01.037, больше суммы исчисленного налога, отраженной в строке 700.01.034, в строке 700.01.039 указывается сумма налога к уменьшению, определяемая как разница строк 700.01.037 и 700.01.034 (700.01.037 – 700.01.034).</w:t>
      </w:r>
    </w:p>
    <w:p w14:paraId="3EAE6018"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4. Пояснение по заполнению формы 700.02 – Земельный налог</w:t>
      </w:r>
    </w:p>
    <w:p w14:paraId="42A95B66" w14:textId="776B34A3"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26. Данное приложение предназначено для исчисления земельного налога налогоплательщиками в соответствии с разделом 14 Налогового кодекса. Форма 700.02 составляется по земельным участкам, находящимся на праве собственности, постоянного землепользования, первичного безвозмездного временного землепользования в течение налогового периода.</w:t>
      </w:r>
    </w:p>
    <w:p w14:paraId="76243A5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составлении формы 700.02 для исчисления земельного налога по землям населенных пунктов, расположенных в городах районного значения, селах, поселках, сельских округах налогоплательщиком составляется отдельное приложение к декларации по каждому городу районного значения, селу, поселку, сельскому округу.</w:t>
      </w:r>
    </w:p>
    <w:p w14:paraId="66DFC13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27. В разделе "Общая информация о налогоплательщике" налогоплательщик указывает следующие данные:</w:t>
      </w:r>
    </w:p>
    <w:p w14:paraId="3105886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ИИН (БИН) плательщика по земельному налогу;</w:t>
      </w:r>
    </w:p>
    <w:p w14:paraId="3C4E63D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БИН юридического лица, структурным подразделением которого является филиал, представительство.</w:t>
      </w:r>
    </w:p>
    <w:p w14:paraId="2659A83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Данная строка заполняется в случае, если структурное подразделение признано самостоятельным плательщиком;</w:t>
      </w:r>
    </w:p>
    <w:p w14:paraId="58982AA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налоговый период (год) – отчетный налоговый период, за который представляется налоговая отчетность;</w:t>
      </w:r>
    </w:p>
    <w:p w14:paraId="60A8A06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БИН аппарата акимов городов районного значения, сел, поселков, сельских округов. Строка заполняется при составлении формы 700.02 по землям населенных пунктов, расположенных в городах районного значения, селах, поселках, сельских округах.</w:t>
      </w:r>
    </w:p>
    <w:p w14:paraId="401F876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28. В разделе "Исчисление земельного налога":</w:t>
      </w:r>
    </w:p>
    <w:p w14:paraId="149A8CC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графе А указывается порядковый номер строки, который начинается со строки 00000001;</w:t>
      </w:r>
    </w:p>
    <w:p w14:paraId="0816982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графе B указывается кадастровый номер земельного участка на основании идентификационных документов;</w:t>
      </w:r>
    </w:p>
    <w:p w14:paraId="65D7504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в графе C указывается единица измерения площади земельного участка (в гектарах, квадратных метрах);</w:t>
      </w:r>
    </w:p>
    <w:p w14:paraId="102EA9C7" w14:textId="54A914C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4) в графе D указывается общая площадь земельного участка в соответствии с идентификационными документами на земельный участок. Налогоплательщики, определенные пунктом 3 статьи 499 Налогового кодекса, указывают общую площадь земельного участка, находящегося в фактическом владении и пользовании;</w:t>
      </w:r>
    </w:p>
    <w:p w14:paraId="6933FAC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5) в графе E указывается код категории земель.</w:t>
      </w:r>
    </w:p>
    <w:p w14:paraId="0A297D91"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Коды категории земель:</w:t>
      </w:r>
    </w:p>
    <w:p w14:paraId="74C2D72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А – земли населенных пунктов;</w:t>
      </w:r>
    </w:p>
    <w:p w14:paraId="71C4C4D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В – земли сельскохозяйственного назначения;</w:t>
      </w:r>
    </w:p>
    <w:p w14:paraId="24C045A6"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 – земли промышленности, транспорта, связи, обороны и иного несельскохозяйственного назначения;</w:t>
      </w:r>
    </w:p>
    <w:p w14:paraId="7F3CA72D"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D – земли лесного фонда;</w:t>
      </w:r>
    </w:p>
    <w:p w14:paraId="54E65A30"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Е – земли водного фонда;</w:t>
      </w:r>
    </w:p>
    <w:p w14:paraId="241ED28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F – земли особо охраняемых природных территорий, земли оздоровительного, рекреационного и историко-культурного назначения;</w:t>
      </w:r>
    </w:p>
    <w:p w14:paraId="4D8079BC" w14:textId="0953754F"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6) в графе F указывается размер повышения или понижения ставки земельного налога, установленный решением местного представительного органа за налоговый период, согласно пункту 1 статьи 510 Налогового кодекса (в процентах);</w:t>
      </w:r>
    </w:p>
    <w:p w14:paraId="54CB0D91" w14:textId="0DA51757"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7) в графе G указывается установленный размер повышения ставки земельного налога на земельные участки, занятые под автостоянки, автозаправочные станции, казино за налоговый период, согласно решениям местного представительного органа в соответствии со статьей 509 Налогового кодекса;</w:t>
      </w:r>
    </w:p>
    <w:p w14:paraId="0CD45F93" w14:textId="55A2F232"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8) в графе H указывается коэффициент, установленный пунктами 2 и 3 статьи 510 Налогового кодекса для соответствующих налогоплательщиков;</w:t>
      </w:r>
    </w:p>
    <w:p w14:paraId="4A635375" w14:textId="0000BC2A"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9) в графе I указывается коэффициент, установленный подпунктом 2) пунктом 2 статьи 510 Налогового кодекса для налогоплательщиков, осуществляющих деятельность на территориях специальных экономических зон;</w:t>
      </w:r>
    </w:p>
    <w:p w14:paraId="5F858D2A" w14:textId="13E30EF4"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10) в графе J коэффициент к базовым ставкам налога в соответствии с пунктами 4 и 5 статьи 510 Налогового кодекса;</w:t>
      </w:r>
    </w:p>
    <w:p w14:paraId="2185600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      11) в графе K указывается ставка земельного налога, в том числе с учетом корректировок базовой налоговой ставки, предусмотренных в графах F, G, H, I и J;</w:t>
      </w:r>
    </w:p>
    <w:p w14:paraId="14C27365"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12) в графе L указывается количество месяцев фактического периода владения или пользования земельным участком в налоговом периоде;</w:t>
      </w:r>
    </w:p>
    <w:p w14:paraId="02D1A4A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13) в графе M указывается сумма инвестиционных налоговых преференций;</w:t>
      </w:r>
    </w:p>
    <w:p w14:paraId="3FA6BF5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14) в графе N указывается сумма земельного налога, исчисленного за налоговый период, определяемая по формуле: (графа D х графа К / 12 х графа L);</w:t>
      </w:r>
    </w:p>
    <w:p w14:paraId="7B080FB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15) в строке "Сумма земельного налога, Всего" графы O указывается сумма земельного налога, исчисленная за налоговый период и определяемая путем суммирования строк графы N;</w:t>
      </w:r>
    </w:p>
    <w:p w14:paraId="7F4F50B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16) в строке "Сумма исчисленных текущих платежей" графы O указывается сумма исчисленных текущих платежей за налоговый период, которая определяется как значение строки 104302 графы G Расчета текущих платежей по земельному налогу и налогу на имущество (701.01), представленного налогоплательщиком по земельному участку на начало года, плюс (минус) значение строки 104302 , графы G по всем формам Расчетов текущих платежей по земельному налогу и налогу на имущество, представленных при изменении налоговых обязательств по коду бюджетной классификации 104302 в течение налогового периода;</w:t>
      </w:r>
    </w:p>
    <w:p w14:paraId="20D88514"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17) при составлении налогоплательщиками формы 700.02 по землям населенных пунктов, расположенных в городах районного значения, селах, поселках, сельских округах, заполняемой отдельно по каждому городу районного значения, селу, поселку, сельскому округу, в строке</w:t>
      </w:r>
    </w:p>
    <w:p w14:paraId="2D7608D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"Сумма исчисленных текущих платежей" графы O указывается сумма исчисленных текущих платежей за налоговый период, соответствующего города районного значения, села, поселка, сельского округа, определяемая как значение графы G приложения 1 к Расчету текущих платежей по земельному налогу и налогу на имущество (701.01), представленного налогоплательщиком по землям населенных пунктов, расположенных в городах районного значения, селах, поселках, сельских округах на начало года, плюс (минус) значение графы G по всем приложениям 1 к Расчетам текущих платежей по земельному налогу и налогу на имущество, представленных при изменении налоговых обязательств по коду бюджетной классификации 104302 в течение налогового периода.</w:t>
      </w:r>
    </w:p>
    <w:p w14:paraId="243DD8E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При этом БИН аппарата акимов городов районного значения, сел, поселков, сельских округов графы В по строке выбираемых значений графы G приложения 1 к Расчету текущих платежей по земельному налогу и налогу на имущество (701.02) должен соответствовать БИН аппарата акимов городов районного значения, сел, поселков, сельских округов строки 4 формы 700.02;</w:t>
      </w:r>
    </w:p>
    <w:p w14:paraId="73B6E39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18) в случае, если исчисленная сумма земельного налога за налоговый период, указанная в строке "Сумма земельного налога, Всего" графы O, больше суммы исчисленных текущих платежей за налоговый период, отраженной в строке "Сумма </w:t>
      </w:r>
      <w:r w:rsidRPr="00B5163C">
        <w:rPr>
          <w:rFonts w:ascii="Times New Roman" w:eastAsia="Times New Roman" w:hAnsi="Times New Roman" w:cs="Times New Roman"/>
          <w:spacing w:val="2"/>
          <w:sz w:val="24"/>
          <w:szCs w:val="24"/>
          <w:lang w:eastAsia="ru-RU"/>
        </w:rPr>
        <w:lastRenderedPageBreak/>
        <w:t>текущих платежей по земельному налогу, Всего" графы O, то в строке "Сумма налога к начислению" графы O указывается сумма земельного налога к начислению, определяемая как разница строк "Сумма земельного налога" графы O и "Сумма исчисленных текущих платежей" графы O;</w:t>
      </w:r>
    </w:p>
    <w:p w14:paraId="4A470C19"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19) в случае, если сумма исчисленных текущих платежей за налоговый период, указанная в строке "Сумма исчисленных текущих платежей по земельному налогу, Всего" графы O, больше суммы исчисленных налогов за налоговый период, отраженной в строке "Сумма земельного налога, Всего" графы O, то в строке "Сумма налога к уменьшению" графы O указывается сумма земельного налога к уменьшению, определяемая как разница строк "Сумма исчисленных текущих платежей по земельному налогу, Всего" графы O и "Сумма земельного налога, Всего" графы O.</w:t>
      </w:r>
    </w:p>
    <w:p w14:paraId="22A803E9" w14:textId="77777777" w:rsidR="00B5163C" w:rsidRPr="00B5163C" w:rsidRDefault="00B5163C" w:rsidP="00284978">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B5163C">
        <w:rPr>
          <w:rFonts w:ascii="Times New Roman" w:eastAsia="Times New Roman" w:hAnsi="Times New Roman" w:cs="Times New Roman"/>
          <w:b/>
          <w:bCs/>
          <w:sz w:val="24"/>
          <w:szCs w:val="24"/>
          <w:lang w:eastAsia="ru-RU"/>
        </w:rPr>
        <w:t>Глава 5. Пояснение по заполнению формы 700.03 – Налог на имущество</w:t>
      </w:r>
    </w:p>
    <w:p w14:paraId="22AAB98B" w14:textId="3F78C3BE"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29. Заполнение формы 700.03 осуществляется лицами, занимающиеся частной практикой, физическими лицами, не являющимися индивидуальными предпринимателями, по объектам, указанным в статье 530 Налогового кодекса.</w:t>
      </w:r>
    </w:p>
    <w:p w14:paraId="0A9CD04F"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30. В разделе 1 "Общая информация о налогоплательщике" налогоплательщик указывает следующие данные:</w:t>
      </w:r>
    </w:p>
    <w:p w14:paraId="3CF00CC3"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ИИН (БИН) плательщика налога на имущество;</w:t>
      </w:r>
    </w:p>
    <w:p w14:paraId="6026792B"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БИН юридического лица, структурным подразделением которого является филиал, представительства;</w:t>
      </w:r>
    </w:p>
    <w:p w14:paraId="3F0348C7"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 налоговый период (год) – отчетный налоговый период, за который представляется налоговая отчетность.</w:t>
      </w:r>
    </w:p>
    <w:p w14:paraId="7C0BD22E"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31. В разделе 2 "Исчисление налога на имущество, за исключением лиц, указанных в разделе 3":</w:t>
      </w:r>
    </w:p>
    <w:p w14:paraId="6C8B3162" w14:textId="688F3D18" w:rsidR="00B5163C" w:rsidRPr="00B5163C"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строке 700.03.001 указывается сумма налога на имущество по коду бюджетной классификации 104102, исчисленная за налоговый период лицами, занимающиеся частной практикой, недропользователями, физическими лицами, не являющимися индивидуальными предпринимателями, по объектам, указанным в статье 530 Налогового кодекса.</w:t>
      </w:r>
    </w:p>
    <w:p w14:paraId="32F2746A"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32. В разделе 3 "Исчисление налога на имущество по городам районного значения, селам, поселкам, сельским округам":</w:t>
      </w:r>
    </w:p>
    <w:p w14:paraId="1A68CB12"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1) в графе А указывается порядковый номер строки, который начинается со строки 00000001;</w:t>
      </w:r>
    </w:p>
    <w:p w14:paraId="41432CBC" w14:textId="77777777" w:rsidR="00B5163C" w:rsidRPr="00B5163C" w:rsidRDefault="00B5163C" w:rsidP="00284978">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2) в графе В указываются БИН аппарата акимов городов районного значения, сел, поселков, сельских округов;</w:t>
      </w:r>
    </w:p>
    <w:p w14:paraId="4917EECE" w14:textId="1C8A5811" w:rsidR="00B5163C" w:rsidRPr="00986038" w:rsidRDefault="00B5163C" w:rsidP="00284978">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      3) в графе С указывается сумма налога на имущество по коду бюджетной классификации 104102, исчисленная за налоговый период лицами, занимающиеся </w:t>
      </w:r>
      <w:r w:rsidRPr="00B5163C">
        <w:rPr>
          <w:rFonts w:ascii="Times New Roman" w:eastAsia="Times New Roman" w:hAnsi="Times New Roman" w:cs="Times New Roman"/>
          <w:spacing w:val="2"/>
          <w:sz w:val="24"/>
          <w:szCs w:val="24"/>
          <w:lang w:eastAsia="ru-RU"/>
        </w:rPr>
        <w:lastRenderedPageBreak/>
        <w:t>частной практикой, физическими лицами, не являющимися индивидуальными предпринимателями, по объектам, указанным в статье 530 Налогового кодекса в разрезе городов районного значения, сел, поселков, сельских округов.</w:t>
      </w:r>
    </w:p>
    <w:p w14:paraId="020FC7AD" w14:textId="326BE3AF" w:rsidR="00B5163C" w:rsidRPr="00986038" w:rsidRDefault="00B5163C" w:rsidP="00B5163C">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p>
    <w:p w14:paraId="700A6E04" w14:textId="4CD22861" w:rsidR="00B5163C" w:rsidRPr="00986038" w:rsidRDefault="00B5163C" w:rsidP="00B5163C">
      <w:pPr>
        <w:shd w:val="clear" w:color="auto" w:fill="FFFFFF"/>
        <w:spacing w:after="0" w:line="285" w:lineRule="atLeast"/>
        <w:jc w:val="right"/>
        <w:textAlignment w:val="baseline"/>
        <w:rPr>
          <w:rFonts w:ascii="Times New Roman" w:hAnsi="Times New Roman" w:cs="Times New Roman"/>
          <w:sz w:val="24"/>
          <w:szCs w:val="24"/>
          <w:shd w:val="clear" w:color="auto" w:fill="FFFFFF"/>
        </w:rPr>
      </w:pPr>
      <w:r w:rsidRPr="00986038">
        <w:rPr>
          <w:rFonts w:ascii="Times New Roman" w:hAnsi="Times New Roman" w:cs="Times New Roman"/>
          <w:sz w:val="24"/>
          <w:szCs w:val="24"/>
          <w:shd w:val="clear" w:color="auto" w:fill="FFFFFF"/>
        </w:rPr>
        <w:t>Приложение 1</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к Правилам составления</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налоговой отчетности</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"Декларация по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 транспортные средства,</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по земельному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и налогу на имущество</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(форма 700.00)"</w:t>
      </w:r>
    </w:p>
    <w:p w14:paraId="27CD789E" w14:textId="77777777" w:rsidR="00B5163C" w:rsidRPr="00986038" w:rsidRDefault="00B5163C" w:rsidP="00B5163C">
      <w:pPr>
        <w:pStyle w:val="3"/>
        <w:shd w:val="clear" w:color="auto" w:fill="FFFFFF"/>
        <w:spacing w:before="225" w:beforeAutospacing="0" w:after="135" w:afterAutospacing="0" w:line="390" w:lineRule="atLeast"/>
        <w:textAlignment w:val="baseline"/>
        <w:rPr>
          <w:sz w:val="24"/>
          <w:szCs w:val="24"/>
        </w:rPr>
      </w:pPr>
      <w:r w:rsidRPr="00986038">
        <w:rPr>
          <w:sz w:val="24"/>
          <w:szCs w:val="24"/>
        </w:rPr>
        <w:t>Коды налоговых льгот:</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374"/>
        <w:gridCol w:w="7698"/>
      </w:tblGrid>
      <w:tr w:rsidR="00986038" w:rsidRPr="00986038" w14:paraId="3210DC5B"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6F3DB8"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кода налоговых льгот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9F79CF"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Наименование кода налоговых льгот</w:t>
            </w:r>
          </w:p>
        </w:tc>
      </w:tr>
      <w:tr w:rsidR="00986038" w:rsidRPr="00986038" w14:paraId="207DF64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BE266F3"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945497" w14:textId="1D46FBB8"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юридические лица, определенные пунктом 3 статьи 290 Налогового кодекса и пунктом 1 статьи 291 Налогового кодекса</w:t>
            </w:r>
          </w:p>
        </w:tc>
      </w:tr>
      <w:tr w:rsidR="00986038" w:rsidRPr="00986038" w14:paraId="3AF12E5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5ED2D3"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CA9CE1" w14:textId="2E548EF8"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организации, осуществляющие деятельность на территориях специальных экономических зон, – по земельным участкам, расположенным на территории специальной экономической зоны и используемым при осуществлении приоритетных видов деятельности, указанных в статье 708 Налогового кодекса, с учетом положений, установленных главой 79 Налогового кодекса</w:t>
            </w:r>
          </w:p>
        </w:tc>
      </w:tr>
      <w:tr w:rsidR="00986038" w:rsidRPr="00986038" w14:paraId="08777655"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8CA2B1"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B4A3246" w14:textId="15FB9605"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организации, реализующие инвестиционный приоритетный проект, – по земельным участкам, используемым для реализации инвестиционного приоритетного проекта, с учетом положений, установленных статьей 712 Налогового кодекса</w:t>
            </w:r>
          </w:p>
        </w:tc>
      </w:tr>
      <w:tr w:rsidR="00986038" w:rsidRPr="00986038" w14:paraId="43D9EC58"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03589E"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6B9904"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w:t>
            </w:r>
          </w:p>
        </w:tc>
      </w:tr>
      <w:tr w:rsidR="00986038" w:rsidRPr="00986038" w14:paraId="0B8A2170"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A4CC729"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E81258C"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оздоровительные детские учреждения – по земельным участкам, используемым ими в деятельности таких детских оздоровительных учреждений по оздоровлению детей</w:t>
            </w:r>
          </w:p>
        </w:tc>
      </w:tr>
      <w:tr w:rsidR="00986038" w:rsidRPr="00986038" w14:paraId="3095CDF5"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31744B"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D473A55"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государственные предприятия, основным видом деятельности которых является выполнение работ по противопожарному устройству лесов, борьбе с пожарами, вредителями и болезнями лесов, воспроизводству природных биологических ресурсов и повышению экологического потенциала лесов – по земельным участкам, используемым ими в данной деятельности</w:t>
            </w:r>
          </w:p>
        </w:tc>
      </w:tr>
      <w:tr w:rsidR="00986038" w:rsidRPr="00986038" w14:paraId="4BB8FC1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0B0C3D"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lastRenderedPageBreak/>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E17102"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 xml:space="preserve">государственные предприятия </w:t>
            </w:r>
            <w:proofErr w:type="spellStart"/>
            <w:r w:rsidRPr="00B5163C">
              <w:rPr>
                <w:rFonts w:ascii="Times New Roman" w:eastAsia="Times New Roman" w:hAnsi="Times New Roman" w:cs="Times New Roman"/>
                <w:spacing w:val="2"/>
                <w:sz w:val="24"/>
                <w:szCs w:val="24"/>
                <w:lang w:eastAsia="ru-RU"/>
              </w:rPr>
              <w:t>рыбовоспроизводственного</w:t>
            </w:r>
            <w:proofErr w:type="spellEnd"/>
            <w:r w:rsidRPr="00B5163C">
              <w:rPr>
                <w:rFonts w:ascii="Times New Roman" w:eastAsia="Times New Roman" w:hAnsi="Times New Roman" w:cs="Times New Roman"/>
                <w:spacing w:val="2"/>
                <w:sz w:val="24"/>
                <w:szCs w:val="24"/>
                <w:lang w:eastAsia="ru-RU"/>
              </w:rPr>
              <w:t xml:space="preserve"> назначения – по земельным участкам, используемым ими в деятельности по воспроизводству рыбы</w:t>
            </w:r>
          </w:p>
        </w:tc>
      </w:tr>
      <w:tr w:rsidR="00986038" w:rsidRPr="00986038" w14:paraId="44FFAF63"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ACF30D"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F4FFA2"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лечебно-производственные предприятия при психоневрологических и туберкулезных учреждениях</w:t>
            </w:r>
          </w:p>
        </w:tc>
      </w:tr>
      <w:tr w:rsidR="00986038" w:rsidRPr="00986038" w14:paraId="19286F1C"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F83206"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A3C77B" w14:textId="5395BAA9"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технологические парки – по земельным участкам, используемым для осуществления основного вида деятельности, предусмотренного Предпринимательским кодексом Республики Казахстан</w:t>
            </w:r>
          </w:p>
        </w:tc>
      </w:tr>
      <w:tr w:rsidR="00986038" w:rsidRPr="00986038" w14:paraId="23CA8AAD"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3B4C34"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E74839" w14:textId="25C22834"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некоммерческие организации, определенные в соответствии с пунктом 1 статьи 289 Налогового кодекса, за исключением религиозных объединений и некоммерческих организаций, указанных в пункте 4 статьи 289 Налогового кодекса</w:t>
            </w:r>
          </w:p>
        </w:tc>
      </w:tr>
      <w:tr w:rsidR="00986038" w:rsidRPr="00986038" w14:paraId="5BDF8544"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36CBC4"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33EB87" w14:textId="2A3CA32D"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юридические лица, определенные пунктом 2 статьи 290 Налогового кодекса, – по земельным участкам, используемым при осуществлении видов деятельности, указанных в пункте 2 статьи 290 Налогового кодекса.</w:t>
            </w:r>
          </w:p>
        </w:tc>
      </w:tr>
      <w:tr w:rsidR="00986038" w:rsidRPr="00986038" w14:paraId="4C81BE0E"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90858C6"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4259F4" w14:textId="7ED87BCA"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юридические лица, заключившие соглашение об инвестициях и применяющие положения главы 80-1 Налогового кодекса, - по земельным участкам, используемым для реализации инвестиционного проекта</w:t>
            </w:r>
          </w:p>
        </w:tc>
      </w:tr>
      <w:tr w:rsidR="00986038" w:rsidRPr="00986038" w14:paraId="0A051D27"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6505D0"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69CD786" w14:textId="0EDD2F06" w:rsidR="00B5163C" w:rsidRPr="00B5163C" w:rsidRDefault="00B5163C" w:rsidP="00B5163C">
            <w:pPr>
              <w:spacing w:after="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r w:rsidR="00986038" w:rsidRPr="00986038" w14:paraId="6C6F6852" w14:textId="77777777" w:rsidTr="006045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3C231C"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1B96A6" w14:textId="77777777" w:rsidR="00B5163C" w:rsidRPr="00B5163C" w:rsidRDefault="00B5163C" w:rsidP="00B5163C">
            <w:pPr>
              <w:spacing w:after="360" w:line="285" w:lineRule="atLeast"/>
              <w:textAlignment w:val="baseline"/>
              <w:rPr>
                <w:rFonts w:ascii="Times New Roman" w:eastAsia="Times New Roman" w:hAnsi="Times New Roman" w:cs="Times New Roman"/>
                <w:spacing w:val="2"/>
                <w:sz w:val="24"/>
                <w:szCs w:val="24"/>
                <w:lang w:eastAsia="ru-RU"/>
              </w:rPr>
            </w:pPr>
            <w:r w:rsidRPr="00B5163C">
              <w:rPr>
                <w:rFonts w:ascii="Times New Roman" w:eastAsia="Times New Roman" w:hAnsi="Times New Roman" w:cs="Times New Roman"/>
                <w:spacing w:val="2"/>
                <w:sz w:val="24"/>
                <w:szCs w:val="24"/>
                <w:lang w:eastAsia="ru-RU"/>
              </w:rPr>
              <w:t>Органы Международного финансового центра "Астана", по объектам, расположенным на территории Центра</w:t>
            </w:r>
          </w:p>
        </w:tc>
      </w:tr>
    </w:tbl>
    <w:p w14:paraId="3563FF4F" w14:textId="715BD363" w:rsidR="00B5163C" w:rsidRPr="00986038" w:rsidRDefault="00B5163C" w:rsidP="00B5163C">
      <w:pPr>
        <w:shd w:val="clear" w:color="auto" w:fill="FFFFFF"/>
        <w:spacing w:after="0" w:line="285" w:lineRule="atLeast"/>
        <w:textAlignment w:val="baseline"/>
        <w:rPr>
          <w:rFonts w:ascii="Times New Roman" w:eastAsia="Times New Roman" w:hAnsi="Times New Roman" w:cs="Times New Roman"/>
          <w:spacing w:val="2"/>
          <w:sz w:val="24"/>
          <w:szCs w:val="24"/>
          <w:lang w:eastAsia="ru-RU"/>
        </w:rPr>
      </w:pPr>
    </w:p>
    <w:p w14:paraId="6AC971A0" w14:textId="75BF9463" w:rsidR="0060453F" w:rsidRPr="00986038" w:rsidRDefault="0060453F" w:rsidP="0060453F">
      <w:pPr>
        <w:shd w:val="clear" w:color="auto" w:fill="FFFFFF"/>
        <w:spacing w:after="0" w:line="285" w:lineRule="atLeast"/>
        <w:jc w:val="right"/>
        <w:textAlignment w:val="baseline"/>
        <w:rPr>
          <w:rFonts w:ascii="Times New Roman" w:hAnsi="Times New Roman" w:cs="Times New Roman"/>
          <w:sz w:val="24"/>
          <w:szCs w:val="24"/>
          <w:shd w:val="clear" w:color="auto" w:fill="FFFFFF"/>
        </w:rPr>
      </w:pPr>
      <w:r w:rsidRPr="00986038">
        <w:rPr>
          <w:rFonts w:ascii="Times New Roman" w:hAnsi="Times New Roman" w:cs="Times New Roman"/>
          <w:sz w:val="24"/>
          <w:szCs w:val="24"/>
          <w:shd w:val="clear" w:color="auto" w:fill="FFFFFF"/>
        </w:rPr>
        <w:t>Приложение 2</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к Правилам составления</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налоговой отчетности</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"Декларация по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на транспортные средства,</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по земельному налогу</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и налогу на имущество</w:t>
      </w:r>
      <w:r w:rsidRPr="00986038">
        <w:rPr>
          <w:rFonts w:ascii="Times New Roman" w:hAnsi="Times New Roman" w:cs="Times New Roman"/>
          <w:sz w:val="24"/>
          <w:szCs w:val="24"/>
        </w:rPr>
        <w:br/>
      </w:r>
      <w:r w:rsidRPr="00986038">
        <w:rPr>
          <w:rFonts w:ascii="Times New Roman" w:hAnsi="Times New Roman" w:cs="Times New Roman"/>
          <w:sz w:val="24"/>
          <w:szCs w:val="24"/>
          <w:shd w:val="clear" w:color="auto" w:fill="FFFFFF"/>
        </w:rPr>
        <w:t>(форма 700.00)"</w:t>
      </w:r>
    </w:p>
    <w:p w14:paraId="281EBD48" w14:textId="77777777" w:rsidR="00972A89" w:rsidRPr="00986038" w:rsidRDefault="00972A89" w:rsidP="00972A89">
      <w:pPr>
        <w:pStyle w:val="3"/>
        <w:shd w:val="clear" w:color="auto" w:fill="FFFFFF"/>
        <w:spacing w:before="225" w:beforeAutospacing="0" w:after="135" w:afterAutospacing="0" w:line="390" w:lineRule="atLeast"/>
        <w:textAlignment w:val="baseline"/>
        <w:rPr>
          <w:sz w:val="24"/>
          <w:szCs w:val="24"/>
        </w:rPr>
      </w:pPr>
      <w:r w:rsidRPr="00986038">
        <w:rPr>
          <w:sz w:val="24"/>
          <w:szCs w:val="24"/>
        </w:rPr>
        <w:t>Коды налоговых льгот:</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374"/>
        <w:gridCol w:w="7698"/>
      </w:tblGrid>
      <w:tr w:rsidR="00986038" w:rsidRPr="00986038" w14:paraId="4C20003A"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32315D"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 кода налоговых льгот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D9C9C2C"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Наименование кода налоговых льгот</w:t>
            </w:r>
          </w:p>
        </w:tc>
      </w:tr>
      <w:tr w:rsidR="00986038" w:rsidRPr="00986038" w14:paraId="4C43E8A1"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B58C6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lastRenderedPageBreak/>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D85BBC" w14:textId="1EF9A0EF"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статьей 289 Налогового кодекса, за исключением религиозных объединений</w:t>
            </w:r>
          </w:p>
        </w:tc>
      </w:tr>
      <w:tr w:rsidR="00986038" w:rsidRPr="00986038" w14:paraId="1D730017"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40553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116597" w14:textId="020BB9C9"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статьей 290 Налогового кодекса</w:t>
            </w:r>
          </w:p>
        </w:tc>
      </w:tr>
      <w:tr w:rsidR="00986038" w:rsidRPr="00986038" w14:paraId="3FC7D011"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D7289A"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3D8944"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организации, основным видом деятельности которых является выполнение работ (оказание услуг) в области библиотечного обслуживания</w:t>
            </w:r>
          </w:p>
        </w:tc>
      </w:tr>
      <w:tr w:rsidR="00986038" w:rsidRPr="00986038" w14:paraId="59E012BC"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85F84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920540"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объектам водохранилищ, гидроузлов, находящимся в государственной собственности и финансируемым за счет средств бюджета</w:t>
            </w:r>
          </w:p>
        </w:tc>
      </w:tr>
      <w:tr w:rsidR="00986038" w:rsidRPr="00986038" w14:paraId="35774A1D"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43B8FC4"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070C7E"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объектам гидромелиоративных сооружений, используемым для орошения земель юридических лиц-сельскохозяйственных товаропроизводителей и крестьянских или фермерских хозяйств</w:t>
            </w:r>
          </w:p>
        </w:tc>
      </w:tr>
      <w:tr w:rsidR="00986038" w:rsidRPr="00986038" w14:paraId="5B8BEC38"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C631C9E"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4DAA52"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объектам питьевого водоснабжения</w:t>
            </w:r>
          </w:p>
        </w:tc>
      </w:tr>
      <w:tr w:rsidR="00986038" w:rsidRPr="00986038" w14:paraId="5D3D1196"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1F217C8"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F871BA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управляющие компании специальных экономических зон – по объектам обложения в течение пяти налоговых периодов, включая налоговый период, в котором возникло налоговое обязательство по соответствующему объекту</w:t>
            </w:r>
          </w:p>
        </w:tc>
      </w:tr>
      <w:tr w:rsidR="00986038" w:rsidRPr="00986038" w14:paraId="2ED65290"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AD8969D"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216C6D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управляющая компания специальной экономической зоны "Национальный индустриальный нефтехимический технопарк" – по объектам обложения в течение десяти налоговых периодов, включая налоговый период, в котором возникло налоговое обязательство по соответствующему объекту</w:t>
            </w:r>
          </w:p>
        </w:tc>
      </w:tr>
      <w:tr w:rsidR="00986038" w:rsidRPr="00986038" w14:paraId="34FE5633"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2A23D8"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AE04E3"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по взлетно-посадочным полосам на аэродромах и терминалам аэропортов, за исключением взлетно-посадочных полос на аэродромах и терминалов аэропортов городов Астана и Алматы</w:t>
            </w:r>
          </w:p>
        </w:tc>
      </w:tr>
      <w:tr w:rsidR="00986038" w:rsidRPr="00986038" w14:paraId="393C11AB"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C3DC54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C6446F" w14:textId="4AFB5419"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технологические парки по объектам, используемым при осуществлении ими основного вида деятельности, предусмотренного Предпринимательским кодексом Республики Казахстан</w:t>
            </w:r>
          </w:p>
        </w:tc>
      </w:tr>
      <w:tr w:rsidR="00986038" w:rsidRPr="00986038" w14:paraId="664579E4"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7EA191"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509065A"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организация, осуществляющая деятельность по организации и проведению международной специализированной выставки на территории Республики Казахстан</w:t>
            </w:r>
          </w:p>
        </w:tc>
      </w:tr>
      <w:tr w:rsidR="00986038" w:rsidRPr="00986038" w14:paraId="79AA5D7B"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621FCF"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6B04F7" w14:textId="3329089D"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пунктом 1 статьи 291 Налогового кодекса</w:t>
            </w:r>
          </w:p>
        </w:tc>
      </w:tr>
      <w:tr w:rsidR="00986038" w:rsidRPr="00986038" w14:paraId="65F9938F"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D12B27"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712732" w14:textId="1440B098"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организации, осуществляющие деятельность на территориях специальных экономических зон, с учетом положений, установленных главой 79 Налогового кодекса</w:t>
            </w:r>
          </w:p>
        </w:tc>
      </w:tr>
      <w:tr w:rsidR="00986038" w:rsidRPr="00986038" w14:paraId="2119CF6F"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29ED275"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1FC8F80"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определенные в перечне, утвержденном уполномоченным государственным органом, осуществляющим руководство и межотраслевую координацию в сфере жилищных отношений по согласованию с уполномоченным органом в области налоговой политики – по объектам налогообложения, предоставленным в рамках реализации государственных и (или) правительственных программ жилищного строительства по договорам долгосрочной аренды жилища физическому лицу, являющемуся участником такой программы</w:t>
            </w:r>
          </w:p>
        </w:tc>
      </w:tr>
      <w:tr w:rsidR="00986038" w:rsidRPr="00986038" w14:paraId="7810858D"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37960F"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84BB41" w14:textId="3F02DE86"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организации, реализующие инвестиционный приоритетный проект по созданию новых производств, по объектам, впервые введенным в эксплуатацию на территории Республики Казахстан с учетом положений, установленных статьей 712 Налогового кодекса</w:t>
            </w:r>
          </w:p>
        </w:tc>
      </w:tr>
      <w:tr w:rsidR="00986038" w:rsidRPr="00986038" w14:paraId="3198792D"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E0635E"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50CB6A" w14:textId="4DA12954"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юридические лица, заключившие соглашение об инвестициях с учетом положений главы 80-1 Налогового кодекса.</w:t>
            </w:r>
          </w:p>
        </w:tc>
      </w:tr>
      <w:tr w:rsidR="00986038" w:rsidRPr="00986038" w14:paraId="653B1675"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6D7AC1"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0B1BED" w14:textId="198DF603" w:rsidR="00972A89" w:rsidRPr="00972A89" w:rsidRDefault="00972A89" w:rsidP="00972A89">
            <w:pPr>
              <w:spacing w:after="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участники Международного финансового центра "Астана", оказывающие услуги, предусмотренные пунктами 3 и 4 статьи 6 Конституционный закон о МФЦА, по объектам, расположенным на территории Центра</w:t>
            </w:r>
          </w:p>
        </w:tc>
      </w:tr>
      <w:tr w:rsidR="00986038" w:rsidRPr="00986038" w14:paraId="77D29F74" w14:textId="77777777" w:rsidTr="00972A89">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D96BA9"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03EE1C" w14:textId="77777777" w:rsidR="00972A89" w:rsidRPr="00972A89" w:rsidRDefault="00972A89" w:rsidP="00972A89">
            <w:pPr>
              <w:spacing w:after="360" w:line="285" w:lineRule="atLeast"/>
              <w:textAlignment w:val="baseline"/>
              <w:rPr>
                <w:rFonts w:ascii="Times New Roman" w:eastAsia="Times New Roman" w:hAnsi="Times New Roman" w:cs="Times New Roman"/>
                <w:spacing w:val="2"/>
                <w:sz w:val="24"/>
                <w:szCs w:val="24"/>
                <w:lang w:eastAsia="ru-RU"/>
              </w:rPr>
            </w:pPr>
            <w:r w:rsidRPr="00972A89">
              <w:rPr>
                <w:rFonts w:ascii="Times New Roman" w:eastAsia="Times New Roman" w:hAnsi="Times New Roman" w:cs="Times New Roman"/>
                <w:spacing w:val="2"/>
                <w:sz w:val="24"/>
                <w:szCs w:val="24"/>
                <w:lang w:eastAsia="ru-RU"/>
              </w:rPr>
              <w:t>Органы Международного финансового центра "Астана", по объектам, расположенным на территории Центра</w:t>
            </w:r>
          </w:p>
        </w:tc>
      </w:tr>
    </w:tbl>
    <w:p w14:paraId="51AC7FF1" w14:textId="77777777" w:rsidR="00972A89" w:rsidRPr="00B5163C" w:rsidRDefault="00972A89" w:rsidP="00972A89">
      <w:pPr>
        <w:shd w:val="clear" w:color="auto" w:fill="FFFFFF"/>
        <w:spacing w:after="0" w:line="285" w:lineRule="atLeast"/>
        <w:textAlignment w:val="baseline"/>
        <w:rPr>
          <w:rFonts w:ascii="Times New Roman" w:eastAsia="Times New Roman" w:hAnsi="Times New Roman" w:cs="Times New Roman"/>
          <w:spacing w:val="2"/>
          <w:sz w:val="24"/>
          <w:szCs w:val="24"/>
          <w:lang w:eastAsia="ru-RU"/>
        </w:rPr>
      </w:pPr>
    </w:p>
    <w:sectPr w:rsidR="00972A89" w:rsidRPr="00B516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284978"/>
    <w:rsid w:val="0060453F"/>
    <w:rsid w:val="00972A89"/>
    <w:rsid w:val="00986038"/>
    <w:rsid w:val="00B01E4F"/>
    <w:rsid w:val="00B51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5338</Words>
  <Characters>30430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5</cp:revision>
  <dcterms:created xsi:type="dcterms:W3CDTF">2024-01-24T08:48:00Z</dcterms:created>
  <dcterms:modified xsi:type="dcterms:W3CDTF">2024-01-24T09:04:00Z</dcterms:modified>
</cp:coreProperties>
</file>